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735BB" w14:textId="454CB83C" w:rsidR="00CA54CC" w:rsidRPr="005E55ED" w:rsidRDefault="00BE46F4" w:rsidP="004F64BA">
      <w:pPr>
        <w:rPr>
          <w:sz w:val="56"/>
          <w:szCs w:val="56"/>
        </w:rPr>
      </w:pPr>
      <w:r>
        <w:rPr>
          <w:rFonts w:ascii="Arial" w:hAnsi="Arial" w:cs="Arial"/>
          <w:b/>
          <w:color w:val="008000"/>
          <w:sz w:val="56"/>
          <w:szCs w:val="56"/>
        </w:rPr>
        <w:t>0478</w:t>
      </w:r>
      <w:r w:rsidR="00CA54CC" w:rsidRPr="005E55ED">
        <w:rPr>
          <w:rFonts w:ascii="Arial" w:hAnsi="Arial" w:cs="Arial"/>
          <w:sz w:val="56"/>
          <w:szCs w:val="56"/>
        </w:rPr>
        <w:t xml:space="preserve"> </w:t>
      </w:r>
      <w:r w:rsidR="00CA54CC" w:rsidRPr="005E55ED">
        <w:rPr>
          <w:rFonts w:ascii="Arial" w:hAnsi="Arial" w:cs="Arial"/>
          <w:b/>
          <w:sz w:val="56"/>
          <w:szCs w:val="56"/>
        </w:rPr>
        <w:t>Cambridge IGCSE</w:t>
      </w:r>
      <w:r w:rsidR="00CA54CC" w:rsidRPr="005E55ED">
        <w:rPr>
          <w:rFonts w:ascii="Arial" w:hAnsi="Arial" w:cs="Arial"/>
          <w:b/>
          <w:sz w:val="56"/>
          <w:szCs w:val="56"/>
          <w:vertAlign w:val="superscript"/>
        </w:rPr>
        <w:t>®</w:t>
      </w:r>
      <w:r w:rsidR="000C628F">
        <w:rPr>
          <w:rFonts w:ascii="Arial" w:hAnsi="Arial" w:cs="Arial"/>
          <w:b/>
          <w:sz w:val="56"/>
          <w:szCs w:val="56"/>
        </w:rPr>
        <w:t xml:space="preserve"> Computer Science</w:t>
      </w:r>
    </w:p>
    <w:p w14:paraId="15250880" w14:textId="77777777" w:rsidR="00CA54CC" w:rsidRPr="005E55ED" w:rsidRDefault="005E55ED" w:rsidP="004F64BA">
      <w:pPr>
        <w:rPr>
          <w:color w:val="FF0000"/>
          <w:sz w:val="52"/>
          <w:szCs w:val="52"/>
        </w:rPr>
      </w:pPr>
      <w:r w:rsidRPr="005E55ED">
        <w:rPr>
          <w:rFonts w:ascii="Arial" w:hAnsi="Arial" w:cs="Arial"/>
          <w:sz w:val="52"/>
          <w:szCs w:val="52"/>
        </w:rPr>
        <w:t>Suggested</w:t>
      </w:r>
      <w:r w:rsidR="00CA54CC" w:rsidRPr="005E55ED">
        <w:rPr>
          <w:rFonts w:ascii="Arial" w:hAnsi="Arial" w:cs="Arial"/>
          <w:sz w:val="52"/>
          <w:szCs w:val="52"/>
        </w:rPr>
        <w:t xml:space="preserve"> scheme of work</w:t>
      </w:r>
    </w:p>
    <w:p w14:paraId="0132433D" w14:textId="16709CA3" w:rsidR="000C628F" w:rsidRDefault="000C628F" w:rsidP="004F64BA">
      <w:pPr>
        <w:spacing w:line="240" w:lineRule="auto"/>
        <w:jc w:val="both"/>
        <w:rPr>
          <w:rFonts w:ascii="Arial" w:hAnsi="Arial" w:cs="Arial"/>
        </w:rPr>
      </w:pPr>
      <w:bookmarkStart w:id="0" w:name="CTB01"/>
      <w:r w:rsidRPr="0045675F">
        <w:rPr>
          <w:rFonts w:ascii="Arial" w:hAnsi="Arial" w:cs="Arial"/>
        </w:rPr>
        <w:t xml:space="preserve">This scheme of work has been devised to follow a logical route through the new </w:t>
      </w:r>
      <w:r w:rsidR="00BE46F4" w:rsidRPr="00BE46F4">
        <w:rPr>
          <w:rFonts w:ascii="Arial" w:hAnsi="Arial" w:cs="Arial"/>
          <w:i/>
        </w:rPr>
        <w:t>Cambridge</w:t>
      </w:r>
      <w:r w:rsidR="00BE46F4">
        <w:rPr>
          <w:rFonts w:ascii="Arial" w:hAnsi="Arial" w:cs="Arial"/>
        </w:rPr>
        <w:t xml:space="preserve"> </w:t>
      </w:r>
      <w:r w:rsidRPr="0045675F">
        <w:rPr>
          <w:rFonts w:ascii="Arial" w:hAnsi="Arial" w:cs="Arial"/>
          <w:i/>
        </w:rPr>
        <w:t>IGCSE Computer Science</w:t>
      </w:r>
      <w:r w:rsidRPr="0045675F">
        <w:rPr>
          <w:rFonts w:ascii="Arial" w:hAnsi="Arial" w:cs="Arial"/>
        </w:rPr>
        <w:t xml:space="preserve"> textbook</w:t>
      </w:r>
      <w:r>
        <w:rPr>
          <w:rFonts w:ascii="Arial" w:hAnsi="Arial" w:cs="Arial"/>
        </w:rPr>
        <w:t>. Its aim is to complete the course by the end of the second term in the second year of study; this will then allow adequate time for revision and exam practice. It is assumed that students will have three and a half hours per week study time in this topic (total study time over five terms: 245 hours</w:t>
      </w:r>
      <w:r w:rsidR="00296A89">
        <w:rPr>
          <w:rFonts w:ascii="Arial" w:hAnsi="Arial" w:cs="Arial"/>
        </w:rPr>
        <w:t xml:space="preserve"> </w:t>
      </w:r>
      <w:r w:rsidR="00296A89">
        <w:rPr>
          <w:rFonts w:ascii="Arial" w:hAnsi="Arial" w:cs="Arial"/>
        </w:rPr>
        <w:br/>
      </w:r>
      <w:r w:rsidR="003C4BC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145 hours </w:t>
      </w:r>
      <w:r w:rsidR="00296A89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section 1 and 100 hours </w:t>
      </w:r>
      <w:r w:rsidR="00296A89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section 2). To ensure a good balance, it is also assumed that sections 1 and 2 of the CIE syllabus will be taught side by side; the scheme of work will therefore assume two hours per week on section 1 of the syllabus (theory) and one and a half hours per week on section 2 of the syllabus (practical). Naturally this can be modified depending on resource allocation, and other factors, available to the students. </w:t>
      </w:r>
    </w:p>
    <w:p w14:paraId="004A3ADA" w14:textId="77777777" w:rsidR="000C628F" w:rsidRDefault="000C628F" w:rsidP="004F64BA">
      <w:pPr>
        <w:spacing w:line="240" w:lineRule="auto"/>
        <w:jc w:val="both"/>
        <w:rPr>
          <w:rFonts w:ascii="Arial" w:hAnsi="Arial" w:cs="Arial"/>
        </w:rPr>
      </w:pPr>
    </w:p>
    <w:p w14:paraId="3AC07FCF" w14:textId="5C977736" w:rsidR="000C628F" w:rsidRDefault="000C628F" w:rsidP="004F64BA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(NOTE: Alternating blue and orange shading is used throughout the scheme of work to help distinguish between chapters and has no real significance regarding the teaching of the topics.)</w:t>
      </w:r>
    </w:p>
    <w:p w14:paraId="05F3F989" w14:textId="77777777" w:rsidR="000C628F" w:rsidRDefault="000C628F" w:rsidP="004F64B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523"/>
        <w:gridCol w:w="2466"/>
        <w:gridCol w:w="1984"/>
        <w:gridCol w:w="2339"/>
        <w:gridCol w:w="2020"/>
        <w:gridCol w:w="2020"/>
        <w:gridCol w:w="2021"/>
      </w:tblGrid>
      <w:tr w:rsidR="000C628F" w:rsidRPr="00CE4650" w14:paraId="6A1655EA" w14:textId="77777777" w:rsidTr="00CE4650">
        <w:tc>
          <w:tcPr>
            <w:tcW w:w="1523" w:type="dxa"/>
          </w:tcPr>
          <w:bookmarkEnd w:id="0"/>
          <w:p w14:paraId="7BCA15DB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Chapter</w:t>
            </w:r>
          </w:p>
        </w:tc>
        <w:tc>
          <w:tcPr>
            <w:tcW w:w="2466" w:type="dxa"/>
          </w:tcPr>
          <w:p w14:paraId="55F2154F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Topic</w:t>
            </w:r>
          </w:p>
        </w:tc>
        <w:tc>
          <w:tcPr>
            <w:tcW w:w="1984" w:type="dxa"/>
          </w:tcPr>
          <w:p w14:paraId="43284D44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Approximate time allocation (hours)</w:t>
            </w:r>
          </w:p>
        </w:tc>
        <w:tc>
          <w:tcPr>
            <w:tcW w:w="2339" w:type="dxa"/>
          </w:tcPr>
          <w:p w14:paraId="7C29142C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Syllabus references</w:t>
            </w:r>
          </w:p>
        </w:tc>
        <w:tc>
          <w:tcPr>
            <w:tcW w:w="2020" w:type="dxa"/>
          </w:tcPr>
          <w:p w14:paraId="166AC7BE" w14:textId="005392ED" w:rsidR="000C628F" w:rsidRPr="007C27ED" w:rsidRDefault="007C27ED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Watson &amp; </w:t>
            </w:r>
            <w:r w:rsidR="000C628F" w:rsidRPr="007C27ED">
              <w:rPr>
                <w:rFonts w:asciiTheme="minorHAnsi" w:hAnsiTheme="minorHAnsi" w:cs="Arial"/>
                <w:b/>
                <w:sz w:val="22"/>
                <w:szCs w:val="22"/>
              </w:rPr>
              <w:t>Williams</w:t>
            </w:r>
            <w:r w:rsidR="000C628F" w:rsidRPr="00CE4650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</w:t>
            </w:r>
            <w:r w:rsidR="00541F0A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Cambridge </w:t>
            </w:r>
            <w:r w:rsidR="000C628F" w:rsidRPr="00CE4650">
              <w:rPr>
                <w:rFonts w:asciiTheme="minorHAnsi" w:hAnsiTheme="minorHAnsi" w:cs="Arial"/>
                <w:b/>
                <w:i/>
                <w:sz w:val="22"/>
                <w:szCs w:val="22"/>
              </w:rPr>
              <w:t>IGCSE Computer Science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references</w:t>
            </w:r>
          </w:p>
        </w:tc>
        <w:tc>
          <w:tcPr>
            <w:tcW w:w="2020" w:type="dxa"/>
          </w:tcPr>
          <w:p w14:paraId="197D7255" w14:textId="18062A0C" w:rsidR="000C628F" w:rsidRPr="00CE4650" w:rsidRDefault="007C27ED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Ac</w:t>
            </w:r>
            <w:r w:rsidR="000C628F" w:rsidRPr="00CE4650">
              <w:rPr>
                <w:rFonts w:asciiTheme="minorHAnsi" w:hAnsiTheme="minorHAnsi" w:cs="Arial"/>
                <w:b/>
                <w:sz w:val="22"/>
                <w:szCs w:val="22"/>
              </w:rPr>
              <w:t>tivities</w:t>
            </w:r>
          </w:p>
        </w:tc>
        <w:tc>
          <w:tcPr>
            <w:tcW w:w="2021" w:type="dxa"/>
          </w:tcPr>
          <w:p w14:paraId="7C97E418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Additional notes</w:t>
            </w:r>
          </w:p>
        </w:tc>
      </w:tr>
      <w:tr w:rsidR="000C628F" w:rsidRPr="00CE4650" w14:paraId="60EF7302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75EAF31B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1</w:t>
            </w:r>
          </w:p>
        </w:tc>
        <w:tc>
          <w:tcPr>
            <w:tcW w:w="2466" w:type="dxa"/>
            <w:shd w:val="clear" w:color="auto" w:fill="DBE5F1" w:themeFill="accent1" w:themeFillTint="33"/>
          </w:tcPr>
          <w:p w14:paraId="517D51BD" w14:textId="741B6FB0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Binary s</w:t>
            </w:r>
            <w:r w:rsidR="00DA4944" w:rsidRPr="00CE4650">
              <w:rPr>
                <w:rFonts w:asciiTheme="minorHAnsi" w:hAnsiTheme="minorHAnsi" w:cs="Arial"/>
                <w:b/>
                <w:sz w:val="22"/>
                <w:szCs w:val="22"/>
              </w:rPr>
              <w:t>ystems and h</w:t>
            </w: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exadecimal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FB58E1C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13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0319A8D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0A6EB2F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53D59C4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44D9571B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C628F" w:rsidRPr="00CE4650" w14:paraId="7AE15D9D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5D1C0983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17A5D51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Binary systems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FED69F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2½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6206031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1.1.1 Binary systems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BB065B7" w14:textId="07F23CFC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>s 2–3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593ADC58" w14:textId="72A14DA3" w:rsidR="000C628F" w:rsidRPr="00CE4650" w:rsidRDefault="003C4BCB" w:rsidP="0034225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 xml:space="preserve"> 1.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 xml:space="preserve"> and 1.2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should be carried out as part of this study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4224050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C628F" w:rsidRPr="00CE4650" w14:paraId="45106769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32D15735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240B59C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Computer memories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2810D9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2½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0BF397A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1.1.1 Binary systems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B0D98D1" w14:textId="731A4917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 xml:space="preserve"> 4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3AC57C6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35B03C9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This topic can be referred back to throughout the course when studying storage and file sizes</w:t>
            </w:r>
          </w:p>
        </w:tc>
      </w:tr>
      <w:tr w:rsidR="000C628F" w:rsidRPr="00CE4650" w14:paraId="5E5BBAC1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215BEDBB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5EBBD67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Use of binary systems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71F10D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2DD59C6A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1.1.1 Binary systems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6DE4A99" w14:textId="68914D76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>s 4–5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1B2F93B" w14:textId="14EE0E2B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 xml:space="preserve"> 1.3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should be carried out here (use of registers)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7A104CB5" w14:textId="3A76E0B5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Registers are studied in more depth in 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hapter 4 and this is a simple introduction</w:t>
            </w:r>
          </w:p>
        </w:tc>
      </w:tr>
      <w:tr w:rsidR="000C628F" w:rsidRPr="00CE4650" w14:paraId="31B2BF3A" w14:textId="77777777" w:rsidTr="00CE4650">
        <w:trPr>
          <w:trHeight w:val="2001"/>
        </w:trPr>
        <w:tc>
          <w:tcPr>
            <w:tcW w:w="1523" w:type="dxa"/>
            <w:shd w:val="clear" w:color="auto" w:fill="DBE5F1" w:themeFill="accent1" w:themeFillTint="33"/>
          </w:tcPr>
          <w:p w14:paraId="001879D3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460642DB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Hexadecimal system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793FB60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1C373CA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1.1.2 Hexadecimal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0E1EB44E" w14:textId="007A0250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>s 5–9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4AF7BB73" w14:textId="0603A51E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 xml:space="preserve"> 1.4, 1.5, 1.6 and 1.7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show how 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>to convert between number bases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1CDEFD9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C628F" w:rsidRPr="00CE4650" w14:paraId="5E565122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315EF135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22584FA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Use of hexadecimal system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30F3910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0B0EB21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1.1.2 Hexadecimal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4DD24D28" w14:textId="18B26B22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>s 9–13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7E6D199" w14:textId="63723BC3" w:rsidR="000C628F" w:rsidRPr="00CE4650" w:rsidRDefault="003C4BCB" w:rsidP="00E425E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 xml:space="preserve"> 1.9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is an example of a hex application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0D039ACD" w14:textId="267554F9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Hexadecima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>l will be further mentioned in C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hapters 4 and 7 but will come up on many occasions when studying computer systems</w:t>
            </w:r>
          </w:p>
        </w:tc>
      </w:tr>
      <w:tr w:rsidR="004F64BA" w:rsidRPr="00CE4650" w14:paraId="0FEA0C45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36B35F1D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2</w:t>
            </w:r>
          </w:p>
        </w:tc>
        <w:tc>
          <w:tcPr>
            <w:tcW w:w="2466" w:type="dxa"/>
            <w:shd w:val="clear" w:color="auto" w:fill="FABF8F" w:themeFill="accent6" w:themeFillTint="99"/>
          </w:tcPr>
          <w:p w14:paraId="1A549CF3" w14:textId="0D2B71AC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Communication and</w:t>
            </w:r>
            <w:r w:rsidR="00DA4944" w:rsidRPr="00CE4650">
              <w:rPr>
                <w:rFonts w:asciiTheme="minorHAnsi" w:hAnsiTheme="minorHAnsi" w:cs="Arial"/>
                <w:b/>
                <w:sz w:val="22"/>
                <w:szCs w:val="22"/>
              </w:rPr>
              <w:t xml:space="preserve"> i</w:t>
            </w: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nternet technologies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3B15DFB5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5133FCE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5279A45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1FA3BFC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68012B6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54D1DB4A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20E5795A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1E6D33B6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Data transmission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5E65819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7728773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1.2.1 Data transmission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66721CCB" w14:textId="0FC4C49B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>s 14–16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42C7915B" w14:textId="312C4DB1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2.1 should be carried out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serial and parallel data transmission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7D20225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This topic includes simplex, half-duplex and full-duplex</w:t>
            </w:r>
          </w:p>
        </w:tc>
      </w:tr>
      <w:tr w:rsidR="004F64BA" w:rsidRPr="00CE4650" w14:paraId="7B0E3241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11D67995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6C02F87B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USB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49037F1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262F91AA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1.2.1 Data transmission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09F3E75A" w14:textId="0AB72C34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 xml:space="preserve"> 16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6CFF0AD6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0F4F94DA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This links into the above topic</w:t>
            </w:r>
          </w:p>
        </w:tc>
      </w:tr>
      <w:tr w:rsidR="004F64BA" w:rsidRPr="00CE4650" w14:paraId="629FE8DA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6AAAD741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3710CB5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Error checking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1A5532E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518DA1A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1.2.1 Data transmission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417F5B2F" w14:textId="75C1F77D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>s 17–22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4DD9F9E8" w14:textId="139787E7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2.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2 and 2.3 cover parity checks;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2.4 covers parity extension (i.e. parity blocks) and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5 takes the student through a checksum calculation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3E551F56" w14:textId="06E8744C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This also links in with security aspe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>cts when sending data over the internet (C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hapter 8)</w:t>
            </w:r>
          </w:p>
        </w:tc>
      </w:tr>
      <w:tr w:rsidR="004F64BA" w:rsidRPr="00CE4650" w14:paraId="27C83B8E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2BB4DF65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54EAE44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IP and MAC addresses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5243852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0358067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1.1.2 Hexadecimal</w:t>
            </w:r>
          </w:p>
          <w:p w14:paraId="62FC6F73" w14:textId="611DFA69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1.2.3 Internet 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principles of operation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094C6A6B" w14:textId="2D4078B6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>s 22–23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539B43F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068B444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6B717402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47A17A8C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18E71D0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HTML and web browsers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7551A36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57F5BA8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1.1.2 Hexadecimal</w:t>
            </w:r>
          </w:p>
          <w:p w14:paraId="09016AF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1.2.3 Internet principles of operation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1670653D" w14:textId="306B8713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>s 23–25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70E885C9" w14:textId="25155D23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 xml:space="preserve"> 1.8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covers use of HTML code when producing colours on web pages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23616BCE" w14:textId="136155D7" w:rsidR="000C628F" w:rsidRPr="00CE4650" w:rsidRDefault="000C628F" w:rsidP="00E425E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Students would find it useful to ge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>nerate HTML code (refer to text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book: </w:t>
            </w:r>
            <w:r w:rsidRPr="00342255">
              <w:rPr>
                <w:rFonts w:asciiTheme="minorHAnsi" w:hAnsiTheme="minorHAnsi" w:cs="Arial"/>
                <w:sz w:val="22"/>
                <w:szCs w:val="22"/>
              </w:rPr>
              <w:t>Brown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, Sargent</w:t>
            </w:r>
            <w:r w:rsidRPr="00342255">
              <w:rPr>
                <w:rFonts w:asciiTheme="minorHAnsi" w:hAnsiTheme="minorHAnsi" w:cs="Arial"/>
                <w:sz w:val="22"/>
                <w:szCs w:val="22"/>
              </w:rPr>
              <w:t xml:space="preserve"> and Watson</w:t>
            </w:r>
            <w:r w:rsidR="00342255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="003C4BCB" w:rsidRPr="00CE4650">
              <w:rPr>
                <w:rFonts w:asciiTheme="minorHAnsi" w:hAnsiTheme="minorHAnsi" w:cs="Arial"/>
                <w:i/>
                <w:sz w:val="22"/>
                <w:szCs w:val="22"/>
              </w:rPr>
              <w:t>–</w:t>
            </w:r>
            <w:r w:rsidR="00E425E2">
              <w:rPr>
                <w:rFonts w:asciiTheme="minorHAnsi" w:hAnsiTheme="minorHAnsi" w:cs="Arial"/>
                <w:i/>
                <w:sz w:val="22"/>
                <w:szCs w:val="22"/>
              </w:rPr>
              <w:t xml:space="preserve">Cambridge IGCSE </w:t>
            </w:r>
            <w:r w:rsidRPr="00CE4650">
              <w:rPr>
                <w:rFonts w:asciiTheme="minorHAnsi" w:hAnsiTheme="minorHAnsi" w:cs="Arial"/>
                <w:i/>
                <w:sz w:val="22"/>
                <w:szCs w:val="22"/>
              </w:rPr>
              <w:t xml:space="preserve">Information and Communication Technology </w:t>
            </w:r>
            <w:r w:rsidRPr="00342255">
              <w:rPr>
                <w:rFonts w:asciiTheme="minorHAnsi" w:hAnsiTheme="minorHAnsi" w:cs="Arial"/>
                <w:sz w:val="22"/>
                <w:szCs w:val="22"/>
              </w:rPr>
              <w:t>(Hodder Education)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  <w:tr w:rsidR="003371D7" w:rsidRPr="00CE4650" w14:paraId="71FCA01B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7FBA1B90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3</w:t>
            </w:r>
          </w:p>
        </w:tc>
        <w:tc>
          <w:tcPr>
            <w:tcW w:w="2466" w:type="dxa"/>
            <w:shd w:val="clear" w:color="auto" w:fill="DBE5F1" w:themeFill="accent1" w:themeFillTint="33"/>
          </w:tcPr>
          <w:p w14:paraId="21C05129" w14:textId="6714B840" w:rsidR="000C628F" w:rsidRPr="00CE4650" w:rsidRDefault="00DA4944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Logic gates and l</w:t>
            </w:r>
            <w:r w:rsidR="000C628F" w:rsidRPr="00CE4650">
              <w:rPr>
                <w:rFonts w:asciiTheme="minorHAnsi" w:hAnsiTheme="minorHAnsi" w:cs="Arial"/>
                <w:b/>
                <w:sz w:val="22"/>
                <w:szCs w:val="22"/>
              </w:rPr>
              <w:t>ogic circuits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9F65075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21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29798C0C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36FE5F4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579A2C7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50A8ACD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138F4BF7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03971563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561C27E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Logic gates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1133471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773C3C5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1.3.1 Logic gates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5CE2B0E9" w14:textId="512F2524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>s 26–41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FA9D18D" w14:textId="663DB20B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3.1 introduces the concept of Boolean algebra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30D9188B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Practical sessions can help here by using equipment (to build up circuits) from the electronics department so that students can understand why logic gates and circuits are used</w:t>
            </w:r>
          </w:p>
        </w:tc>
      </w:tr>
      <w:tr w:rsidR="003371D7" w:rsidRPr="00CE4650" w14:paraId="06C3D21B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7B61F06F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7751CAE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Truth tables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17E123FC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332E32F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1.3.1 Logic gates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0E662552" w14:textId="2C94ADA6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>s 26–41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FB26A5D" w14:textId="39CF09C4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3.2 introduces the idea of how a truth table helps in predicting the output from a logic circuit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7AA77F1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3BD94C4C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215FF834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79C1A4A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Logic circuits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14D76D1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278203D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1.3.1 Logic gates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41DB5209" w14:textId="5ED67A57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E425E2">
              <w:rPr>
                <w:rFonts w:asciiTheme="minorHAnsi" w:hAnsiTheme="minorHAnsi" w:cs="Arial"/>
                <w:sz w:val="22"/>
                <w:szCs w:val="22"/>
              </w:rPr>
              <w:t>s 29–41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5E6FCD0" w14:textId="666FC8F2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3.3 gets students to draw logic circuits f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rom given Boolean expressions;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3.4 considers everyday problems 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597D6D5C" w14:textId="7E2F5B3E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3.5 to 3.9 introduce how logic circuits are made in the real world and how they can be simplified; many examples should be covered by students</w:t>
            </w:r>
          </w:p>
        </w:tc>
      </w:tr>
      <w:tr w:rsidR="004F64BA" w:rsidRPr="00CE4650" w14:paraId="682A3FD6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099D5C8B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4</w:t>
            </w:r>
          </w:p>
        </w:tc>
        <w:tc>
          <w:tcPr>
            <w:tcW w:w="2466" w:type="dxa"/>
            <w:shd w:val="clear" w:color="auto" w:fill="FABF8F" w:themeFill="accent6" w:themeFillTint="99"/>
          </w:tcPr>
          <w:p w14:paraId="74F3F265" w14:textId="66AC079C" w:rsidR="000C628F" w:rsidRPr="00CE4650" w:rsidRDefault="00DA4944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Operating systems and computer a</w:t>
            </w:r>
            <w:r w:rsidR="000C628F" w:rsidRPr="00CE4650">
              <w:rPr>
                <w:rFonts w:asciiTheme="minorHAnsi" w:hAnsiTheme="minorHAnsi" w:cs="Arial"/>
                <w:b/>
                <w:sz w:val="22"/>
                <w:szCs w:val="22"/>
              </w:rPr>
              <w:t>rchitecture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4DA70BD8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14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1C7E40C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3286D31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795C6B1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698681B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1EC5E8CA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37DFDB18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21E5063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Operating systems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6A2BD49A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1½ 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2E87FE6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1.3.6 Operating systems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323667F7" w14:textId="13265036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42–43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6C3F4652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52799E9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This involves an overall view since the topic will come up on many other occasions when looking at how computer systems work</w:t>
            </w:r>
          </w:p>
        </w:tc>
      </w:tr>
      <w:tr w:rsidR="004F64BA" w:rsidRPr="00CE4650" w14:paraId="347286D0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2980505F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3A980ED3" w14:textId="31892896" w:rsidR="000C628F" w:rsidRPr="00CE4650" w:rsidRDefault="00DA4944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Interrupts and b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uffers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767D84F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2½ 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486339D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1.3.6 Operating systems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21AFEBC4" w14:textId="71ED3884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43–44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74F48A2D" w14:textId="423E7A78" w:rsidR="000C628F" w:rsidRPr="00CE4650" w:rsidRDefault="003C4BCB" w:rsidP="001F23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 xml:space="preserve"> 4.2 to 4.4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all suggest extra work looking at uses of buffers (e.g. streaming) and the idea of interrupt priorities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6465E79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20FB7758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28AAB62D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381BA34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Computer architecture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1754C1B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2997CC1E" w14:textId="067C9AB0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1.3.2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Computer 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rchitecture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3F7E5771" w14:textId="70BB3796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45–50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6911AC28" w14:textId="36979851" w:rsidR="000C628F" w:rsidRPr="00CE4650" w:rsidRDefault="003C4BCB" w:rsidP="001F23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 xml:space="preserve"> 4.5 and 4.6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 involve desk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top exercises where students try and manually see how b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uses and registers etc. interact;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 xml:space="preserve"> 4.7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>akes students through the fetch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softHyphen/>
              <w:t>–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execute cycle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66067676" w14:textId="7C5FA3CF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Using a desktop exercise makes it 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easier to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see what is going on inside a computer system.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Students can try out various scenarios in an effort to understand what is a difficult concept</w:t>
            </w:r>
          </w:p>
        </w:tc>
      </w:tr>
      <w:tr w:rsidR="004F64BA" w:rsidRPr="00CE4650" w14:paraId="11BB59CC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3A27AFBB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5</w:t>
            </w:r>
          </w:p>
        </w:tc>
        <w:tc>
          <w:tcPr>
            <w:tcW w:w="2466" w:type="dxa"/>
            <w:shd w:val="clear" w:color="auto" w:fill="DBE5F1" w:themeFill="accent1" w:themeFillTint="33"/>
          </w:tcPr>
          <w:p w14:paraId="1F8D70E7" w14:textId="5965722B" w:rsidR="000C628F" w:rsidRPr="00CE4650" w:rsidRDefault="001F51F5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Input and o</w:t>
            </w:r>
            <w:r w:rsidR="000C628F" w:rsidRPr="00CE4650">
              <w:rPr>
                <w:rFonts w:asciiTheme="minorHAnsi" w:hAnsiTheme="minorHAnsi" w:cs="Arial"/>
                <w:b/>
                <w:sz w:val="22"/>
                <w:szCs w:val="22"/>
              </w:rPr>
              <w:t>utput devices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10310AD7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30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4479811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0459546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7207A41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2A3015A6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1E1B2656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5B70AE71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0CE0FBE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Scanners 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2E2C47A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73C6764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1.3.3 Input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FB3CDF2" w14:textId="59505F5D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51–54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4FF07C1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57D4E9D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General purpose and medical or industrial scanners</w:t>
            </w:r>
          </w:p>
        </w:tc>
      </w:tr>
      <w:tr w:rsidR="004F64BA" w:rsidRPr="00CE4650" w14:paraId="7B9A8CCF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129A6D30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495B89E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Barcodes and QR codes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57C636F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6A385A1B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1.3.3 Input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0EE5A19E" w14:textId="7B6765F2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54–57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A75DBC7" w14:textId="538319D3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5.1, 5.2 and 5.3 allow students to investigate the role of barcodes in a number of applications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367D2FAB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745F7271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7318CB4B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193C043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Cameras, keyboards and pointing devices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2E7B8C1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54B98EAA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1.3.3 Input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6DA300D2" w14:textId="48BEFC16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57–59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21637C2A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009F251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1D03B1C3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0CB66000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4B8DA442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Microphones and recognition software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13E3640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1581112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1.3.3 Input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37C9A68" w14:textId="61D9A58B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59–60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2E3C3DF5" w14:textId="16BFE958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5.4 and 5.5 look at uses of speech and voice recognition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58219FFE" w14:textId="3045F3EE" w:rsidR="000C628F" w:rsidRPr="00CE4650" w:rsidRDefault="001F51F5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These two 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help differentiate between speech and voice recognition</w:t>
            </w:r>
          </w:p>
        </w:tc>
      </w:tr>
      <w:tr w:rsidR="004F64BA" w:rsidRPr="00CE4650" w14:paraId="6002A2FF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31C73B31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433686DD" w14:textId="349F7A8D" w:rsidR="000C628F" w:rsidRPr="00CE4650" w:rsidRDefault="00DA4944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Touch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screen technology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1DE0B1B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2½ 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500F774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1.3.3 Input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C5EB90C" w14:textId="75B09F42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 xml:space="preserve"> 61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58EE09A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3EF53518" w14:textId="48A98ED8" w:rsidR="000C628F" w:rsidRPr="00CE4650" w:rsidRDefault="001F51F5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Three types of touch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screen technology in common use are considered here</w:t>
            </w:r>
          </w:p>
        </w:tc>
      </w:tr>
      <w:tr w:rsidR="004F64BA" w:rsidRPr="00CE4650" w14:paraId="4E7C3439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60340333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466BB15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Sensors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2C7E389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014D82E6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1.3.3 Input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5A37212" w14:textId="13DA980C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61–66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3A5BDF14" w14:textId="045BC069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5.6 and 5.7 involve the use of sensors in two different applications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7189CCA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 number of different sensor applications need to be considered </w:t>
            </w:r>
          </w:p>
        </w:tc>
      </w:tr>
      <w:tr w:rsidR="004F64BA" w:rsidRPr="00CE4650" w14:paraId="7B09326E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0DEC52BD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3E2EE2F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Interactive whiteboards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27C51FE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5066A1E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1.3.3 Input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0C5E472E" w14:textId="4407BB95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 xml:space="preserve"> 66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7DD79E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2699F2E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49442796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27629304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0BAED966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Printers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DD6C27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42EF5A1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1.3.4 Output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35F54A1" w14:textId="77B417F2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67–70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2B3E9A8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1BB9FDA3" w14:textId="0F2ADF6B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Application areas for laser, inkjet and 3D pri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nters; students need to know </w:t>
            </w:r>
            <w:r w:rsidR="001F51F5" w:rsidRPr="00342255">
              <w:rPr>
                <w:rFonts w:asciiTheme="minorHAnsi" w:hAnsiTheme="minorHAnsi" w:cs="Arial"/>
                <w:sz w:val="22"/>
                <w:szCs w:val="22"/>
              </w:rPr>
              <w:t>how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these printers work</w:t>
            </w:r>
          </w:p>
        </w:tc>
      </w:tr>
      <w:tr w:rsidR="003371D7" w:rsidRPr="00CE4650" w14:paraId="30555E13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56AF895F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2735E03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2D/3D cutters and actuators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58E7B4F6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4C161B6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1.3.4 Output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0727318B" w14:textId="5307906E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 xml:space="preserve"> 71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05A4482A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0A711C3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6D3E0BEA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5606D9CA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5FDE00E2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Speakers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2D4CA8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186A4A2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1.3.4 Output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40AB7AFB" w14:textId="06C56EBC" w:rsidR="000C628F" w:rsidRPr="00CE4650" w:rsidRDefault="001F238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Pages 71–72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0D99CD99" w14:textId="30FDE97C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 xml:space="preserve"> 5.10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considers sampling rates as part of sound quality control through speakers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607114F6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3796C075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005BF517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62D6282E" w14:textId="15E6B101" w:rsidR="000C628F" w:rsidRPr="00CE4650" w:rsidRDefault="00DA4944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LCD and LED monitors/TV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CD048B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2½ 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6D82CB8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1.3.4 Output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4DC6F094" w14:textId="17F316D0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72–73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64084564" w14:textId="3E2F2EF1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 xml:space="preserve"> 5.11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looks into OLED technology and some of the possible uses in the future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2C5AEF3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2EBA338B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2D620EF0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25E3DD2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Projectors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31A75A4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7C3F82C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1.3.4 Output devices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2B89DBF9" w14:textId="3328AF6A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74–75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62C8AFB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48097AD6" w14:textId="611DD7B9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Two technologies are considered: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LCD and DLP</w:t>
            </w:r>
          </w:p>
        </w:tc>
      </w:tr>
      <w:tr w:rsidR="004F64BA" w:rsidRPr="00CE4650" w14:paraId="1FBC1D31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163C8406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6</w:t>
            </w:r>
          </w:p>
        </w:tc>
        <w:tc>
          <w:tcPr>
            <w:tcW w:w="2466" w:type="dxa"/>
            <w:shd w:val="clear" w:color="auto" w:fill="FABF8F" w:themeFill="accent6" w:themeFillTint="99"/>
          </w:tcPr>
          <w:p w14:paraId="2AA18D6F" w14:textId="7C165354" w:rsidR="000C628F" w:rsidRPr="00CE4650" w:rsidRDefault="001F51F5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Memory and d</w:t>
            </w:r>
            <w:r w:rsidR="000C628F" w:rsidRPr="00CE4650">
              <w:rPr>
                <w:rFonts w:asciiTheme="minorHAnsi" w:hAnsiTheme="minorHAnsi" w:cs="Arial"/>
                <w:b/>
                <w:sz w:val="22"/>
                <w:szCs w:val="22"/>
              </w:rPr>
              <w:t xml:space="preserve">ata </w:t>
            </w: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s</w:t>
            </w:r>
            <w:r w:rsidR="000C628F" w:rsidRPr="00CE4650">
              <w:rPr>
                <w:rFonts w:asciiTheme="minorHAnsi" w:hAnsiTheme="minorHAnsi" w:cs="Arial"/>
                <w:b/>
                <w:sz w:val="22"/>
                <w:szCs w:val="22"/>
              </w:rPr>
              <w:t>torage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12BB9818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41C6901C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79934F4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235506C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0FF0B0D2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3B1512BD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0EB89D6C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5B7BE9B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MIDI systems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3BC0DA4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7082D1B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1.1.3 Data storage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65B490AE" w14:textId="3ADE4382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1F2380">
              <w:rPr>
                <w:rFonts w:asciiTheme="minorHAnsi" w:hAnsiTheme="minorHAnsi" w:cs="Arial"/>
                <w:sz w:val="22"/>
                <w:szCs w:val="22"/>
              </w:rPr>
              <w:t>s 76–77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5B1F416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591CA5E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This section makes it clear that MIDI files don’t store actual music; students may wish to do some practical work with music department</w:t>
            </w:r>
          </w:p>
        </w:tc>
      </w:tr>
      <w:tr w:rsidR="004F64BA" w:rsidRPr="00CE4650" w14:paraId="4FC0D686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327CC09E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76F62CB6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MP3/MP3 files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5D1E2E9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69EF177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1.1.3 Data storage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14646004" w14:textId="1826DAAC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s 77–78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69C431DF" w14:textId="3DC6978C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 6.1 involves 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calculation of storage of MP3 tracks on CD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26BA2F9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53D0C31C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33F2B9A2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01C8455C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JPEG files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7B19952A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1F7C55B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1.1.3 Data storage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7FEFFADA" w14:textId="259FA97D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s 78–79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34778D0F" w14:textId="3FDEBF67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 6.2 involves 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calculation of JPEG file sizes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696B48B2" w14:textId="40E953D9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6.3 looks at correlation between pixel density and picture quality</w:t>
            </w:r>
          </w:p>
        </w:tc>
      </w:tr>
      <w:tr w:rsidR="004F64BA" w:rsidRPr="00CE4650" w14:paraId="33C1D65D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0AD9D8F9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62658D1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Numeric/text formats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6CE293E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4B50077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1.1.3 Data storage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583C1DDA" w14:textId="259D88A2" w:rsidR="000C628F" w:rsidRPr="00CE4650" w:rsidRDefault="00CE4650" w:rsidP="0034225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 xml:space="preserve"> 80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15520D1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07CBE2A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03CB0EE3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2E497724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536C733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Lossy and lossless file compression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028E298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22DCF51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1.1.3 Data storage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11B45326" w14:textId="278F70B7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s 80–81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4DE69BB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22F09D3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756FAB80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2006C2C7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3E6B1B7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Primary memory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2E0A8A6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656BDB1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1.3.5 Memory, storage devices and media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75C10D78" w14:textId="44E3E95B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s 81–83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0A2EA810" w14:textId="5BFDD571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 6.4 looks at the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uses of RAM and ROM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3AF21DD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30A236D5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58134B01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773148CA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Secondary memory/ storage devices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38C26F02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162982DC" w14:textId="77777777" w:rsidR="000C628F" w:rsidRPr="00CE4650" w:rsidRDefault="000C628F" w:rsidP="00CE4650">
            <w:pPr>
              <w:rPr>
                <w:rFonts w:asciiTheme="minorHAnsi" w:hAnsiTheme="minorHAnsi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1.3.5 Memory, storage devices and media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518DF14F" w14:textId="767C2FD5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s 83–84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4D6F572A" w14:textId="6D5A74B2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 6.5 looks at the 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benefits and drawbacks of optical media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436FBC9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21C34252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5A1E64A4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5B07CA8F" w14:textId="6B42FC19" w:rsidR="000C628F" w:rsidRPr="00CE4650" w:rsidRDefault="00DA4944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Off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line storage devices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54F2A7C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7C1ADF8B" w14:textId="77777777" w:rsidR="000C628F" w:rsidRPr="00CE4650" w:rsidRDefault="000C628F" w:rsidP="00CE4650">
            <w:pPr>
              <w:rPr>
                <w:rFonts w:asciiTheme="minorHAnsi" w:hAnsiTheme="minorHAnsi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1.3.5 Memory, storage devices and media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2DFED36E" w14:textId="1543EE2D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s 84–88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2401E73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78103B6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5A6E1D12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5AD41948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15DAC2AA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Estimate of file sizes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046AAFA1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0BE06BFD" w14:textId="77777777" w:rsidR="000C628F" w:rsidRPr="00CE4650" w:rsidRDefault="000C628F" w:rsidP="00CE4650">
            <w:pPr>
              <w:rPr>
                <w:rFonts w:asciiTheme="minorHAnsi" w:hAnsiTheme="minorHAnsi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1.3.5 Memory, storage devices and media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3B9B7ABD" w14:textId="6A14E81F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s 88–89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56C0767B" w14:textId="08113122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1F51F5" w:rsidRPr="00CE4650">
              <w:rPr>
                <w:rFonts w:asciiTheme="minorHAnsi" w:hAnsiTheme="minorHAnsi" w:cs="Arial"/>
                <w:sz w:val="22"/>
                <w:szCs w:val="22"/>
              </w:rPr>
              <w:t xml:space="preserve"> 6.6 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shows how the size of a file can be estimated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308E340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0D5A6F8E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4E4661D3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7</w:t>
            </w:r>
          </w:p>
        </w:tc>
        <w:tc>
          <w:tcPr>
            <w:tcW w:w="2466" w:type="dxa"/>
            <w:shd w:val="clear" w:color="auto" w:fill="DBE5F1" w:themeFill="accent1" w:themeFillTint="33"/>
          </w:tcPr>
          <w:p w14:paraId="7D23AB99" w14:textId="36E1DC7E" w:rsidR="000C628F" w:rsidRPr="00CE4650" w:rsidRDefault="00DA4944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High- and</w:t>
            </w:r>
            <w:r w:rsidR="001F51F5" w:rsidRPr="00CE4650">
              <w:rPr>
                <w:rFonts w:asciiTheme="minorHAnsi" w:hAnsiTheme="minorHAnsi" w:cs="Arial"/>
                <w:b/>
                <w:sz w:val="22"/>
                <w:szCs w:val="22"/>
              </w:rPr>
              <w:t xml:space="preserve"> low-level languages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5C7B0584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768F7962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79309C0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58DEF3CA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7C3B6339" w14:textId="357EDE66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Questions at the end of the c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hapter can be used for homework, r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evision or individual classwork</w:t>
            </w:r>
          </w:p>
        </w:tc>
      </w:tr>
      <w:tr w:rsidR="004F64BA" w:rsidRPr="00CE4650" w14:paraId="291864D1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61765926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1446FA59" w14:textId="50DB8C9C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High</w:t>
            </w:r>
            <w:r w:rsidR="00DA4944" w:rsidRPr="00CE4650">
              <w:rPr>
                <w:rFonts w:asciiTheme="minorHAnsi" w:hAnsiTheme="minorHAnsi" w:cs="Arial"/>
                <w:sz w:val="22"/>
                <w:szCs w:val="22"/>
              </w:rPr>
              <w:t>- and l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ow</w:t>
            </w:r>
            <w:r w:rsidR="00DA4944" w:rsidRPr="00CE4650">
              <w:rPr>
                <w:rFonts w:asciiTheme="minorHAnsi" w:hAnsiTheme="minorHAnsi" w:cs="Arial"/>
                <w:sz w:val="22"/>
                <w:szCs w:val="22"/>
              </w:rPr>
              <w:t>-l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evel </w:t>
            </w:r>
            <w:r w:rsidR="00DA4944" w:rsidRPr="00CE4650">
              <w:rPr>
                <w:rFonts w:asciiTheme="minorHAnsi" w:hAnsiTheme="minorHAnsi" w:cs="Arial"/>
                <w:sz w:val="22"/>
                <w:szCs w:val="22"/>
              </w:rPr>
              <w:t>l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anguages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01FEDF42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29C79FEC" w14:textId="69AC952F" w:rsidR="000C628F" w:rsidRPr="00CE4650" w:rsidRDefault="000C628F" w:rsidP="00CF254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1.3.7 High</w:t>
            </w:r>
            <w:r w:rsidR="00CF2547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and low</w:t>
            </w:r>
            <w:r w:rsidR="00CF2547"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level languages and their translators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6A4EFC5F" w14:textId="361E4327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90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95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334BEF8" w14:textId="3F19DACF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 7.2 and 7.3 look at high-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and low-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level languages;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Activity 7.4 looks at low-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level code writing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163C79C6" w14:textId="3E1262ED" w:rsidR="000C628F" w:rsidRPr="00CE4650" w:rsidRDefault="003C4BCB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7.1 is a general 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ctivity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that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looks at all three translators; s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tudents should combine these topics with Section 2 of the book (writing programming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code); Chapter 7 and Chapters 9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–12 need to studied together</w:t>
            </w:r>
          </w:p>
        </w:tc>
      </w:tr>
      <w:tr w:rsidR="004F64BA" w:rsidRPr="00CE4650" w14:paraId="15302FA2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27E06F22" w14:textId="77777777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68143095" w14:textId="77777777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Compilers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998BE09" w14:textId="77777777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23BF4D6B" w14:textId="7ECDA2CD" w:rsidR="000C628F" w:rsidRPr="00CE4650" w:rsidRDefault="000C628F" w:rsidP="00CE4650">
            <w:pPr>
              <w:rPr>
                <w:rFonts w:asciiTheme="minorHAnsi" w:hAnsiTheme="minorHAnsi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1.3.7 High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-and low-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level languages and their translators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D09B5CB" w14:textId="37DC63B0" w:rsidR="000C628F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93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890283A" w14:textId="5A65669C" w:rsidR="000C628F" w:rsidRPr="00CE4650" w:rsidRDefault="003C4BCB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Activities 7.5 and 7.6 involve 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compilers and interpreters</w:t>
            </w:r>
          </w:p>
        </w:tc>
        <w:tc>
          <w:tcPr>
            <w:tcW w:w="2021" w:type="dxa"/>
            <w:vMerge w:val="restart"/>
            <w:shd w:val="clear" w:color="auto" w:fill="DBE5F1" w:themeFill="accent1" w:themeFillTint="33"/>
          </w:tcPr>
          <w:p w14:paraId="4D642019" w14:textId="656D876D" w:rsidR="000C628F" w:rsidRPr="00CE4650" w:rsidRDefault="003C4BCB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Comparison of all three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translators needs to be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done so that the need for all three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becomes clear</w:t>
            </w:r>
          </w:p>
        </w:tc>
      </w:tr>
      <w:tr w:rsidR="004F64BA" w:rsidRPr="00CE4650" w14:paraId="4AD8A4E5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74A01771" w14:textId="77777777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3CB02FBB" w14:textId="77777777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Interpreters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E23DF24" w14:textId="77777777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5134497C" w14:textId="58D0CAEB" w:rsidR="000C628F" w:rsidRPr="00CE4650" w:rsidRDefault="000C628F" w:rsidP="00CE4650">
            <w:pPr>
              <w:rPr>
                <w:rFonts w:asciiTheme="minorHAnsi" w:hAnsiTheme="minorHAnsi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1.3.7 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High-and low-level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languages and their translators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5DF3F8FB" w14:textId="38C1D6D0" w:rsidR="000C628F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93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3A39457" w14:textId="2C9D93FB" w:rsidR="000C628F" w:rsidRPr="00CE4650" w:rsidRDefault="003C4BCB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 7.5 looks at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compilers and interpreters</w:t>
            </w:r>
          </w:p>
        </w:tc>
        <w:tc>
          <w:tcPr>
            <w:tcW w:w="2021" w:type="dxa"/>
            <w:vMerge/>
            <w:shd w:val="clear" w:color="auto" w:fill="DBE5F1" w:themeFill="accent1" w:themeFillTint="33"/>
          </w:tcPr>
          <w:p w14:paraId="657EC1AB" w14:textId="77777777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010C7E71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743AD4FB" w14:textId="77777777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1009A1B0" w14:textId="77777777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Assemblers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5C8CA431" w14:textId="77777777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1A83E20A" w14:textId="38DC055B" w:rsidR="000C628F" w:rsidRPr="00CE4650" w:rsidRDefault="000C628F" w:rsidP="00CE4650">
            <w:pPr>
              <w:rPr>
                <w:rFonts w:asciiTheme="minorHAnsi" w:hAnsiTheme="minorHAnsi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1.3.7 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High-and low-level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languages and their translators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5083653C" w14:textId="544CC306" w:rsidR="000C628F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 93–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>94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5BCF9333" w14:textId="040760F6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Activity 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7.4 looks at translation of low-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level code</w:t>
            </w:r>
          </w:p>
        </w:tc>
        <w:tc>
          <w:tcPr>
            <w:tcW w:w="2021" w:type="dxa"/>
            <w:vMerge/>
            <w:shd w:val="clear" w:color="auto" w:fill="DBE5F1" w:themeFill="accent1" w:themeFillTint="33"/>
          </w:tcPr>
          <w:p w14:paraId="454EF4A7" w14:textId="77777777" w:rsidR="000C628F" w:rsidRPr="00CE4650" w:rsidRDefault="000C628F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1AEF0208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65AE9FAF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8</w:t>
            </w:r>
          </w:p>
        </w:tc>
        <w:tc>
          <w:tcPr>
            <w:tcW w:w="2466" w:type="dxa"/>
            <w:shd w:val="clear" w:color="auto" w:fill="FABF8F" w:themeFill="accent6" w:themeFillTint="99"/>
          </w:tcPr>
          <w:p w14:paraId="7730F2E2" w14:textId="23EA5DD5" w:rsidR="000C628F" w:rsidRPr="00CE4650" w:rsidRDefault="001F51F5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Security and e</w:t>
            </w:r>
            <w:r w:rsidR="000C628F" w:rsidRPr="00CE4650">
              <w:rPr>
                <w:rFonts w:asciiTheme="minorHAnsi" w:hAnsiTheme="minorHAnsi" w:cs="Arial"/>
                <w:b/>
                <w:sz w:val="22"/>
                <w:szCs w:val="22"/>
              </w:rPr>
              <w:t>thics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2BE2C10A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351456B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684F0876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3B04853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37783DF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02536356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5E2DAEB1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1993A89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Security of data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50B6D4E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4½ 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1113C43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1.2.2 Security aspects</w:t>
            </w:r>
          </w:p>
          <w:p w14:paraId="3E5C5C2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1.4.1 Security of data</w:t>
            </w:r>
          </w:p>
          <w:p w14:paraId="784952DC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1.4.3 Security of data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2FFCAF52" w14:textId="18E18609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7D6955">
              <w:rPr>
                <w:rFonts w:asciiTheme="minorHAnsi" w:hAnsiTheme="minorHAnsi" w:cs="Arial"/>
                <w:sz w:val="22"/>
                <w:szCs w:val="22"/>
              </w:rPr>
              <w:t>s 97–101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0BDE97C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7570C570" w14:textId="3FA77449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Security of data covers use of the 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nternet, storage of data, transmission of data and use of data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and covers many areas of the syllabus</w:t>
            </w:r>
          </w:p>
        </w:tc>
      </w:tr>
      <w:tr w:rsidR="004F64BA" w:rsidRPr="00CE4650" w14:paraId="339E104E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54168147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7E6A72FC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Loss of data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54CA177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1½ 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67F436FB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1.2.2 Security aspects</w:t>
            </w:r>
          </w:p>
          <w:p w14:paraId="1EEE1ED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1.4.1 Security of data</w:t>
            </w:r>
          </w:p>
          <w:p w14:paraId="3021E7E9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1.4.3 Security of data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1FCAAC44" w14:textId="1EDFC8C2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7D6955">
              <w:rPr>
                <w:rFonts w:asciiTheme="minorHAnsi" w:hAnsiTheme="minorHAnsi" w:cs="Arial"/>
                <w:sz w:val="22"/>
                <w:szCs w:val="22"/>
              </w:rPr>
              <w:t xml:space="preserve"> 101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3D3F5F4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433717E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4CE06418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51E44A11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3DFA3DD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Firewalls and proxy servers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4422A4B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0015CAE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1.4.2 Security of data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5F15281A" w14:textId="4FFBEFA2" w:rsidR="000C628F" w:rsidRPr="00CE4650" w:rsidRDefault="00CE4650" w:rsidP="007D695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7D6955">
              <w:rPr>
                <w:rFonts w:asciiTheme="minorHAnsi" w:hAnsiTheme="minorHAnsi" w:cs="Arial"/>
                <w:sz w:val="22"/>
                <w:szCs w:val="22"/>
              </w:rPr>
              <w:t>s 102–103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49B04BC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0B58131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548294BB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576CBC4B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01805F5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SSL and TLS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34D65B22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1E72E89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1.4.2 Security of data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3952BC65" w14:textId="0F24FB57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7D6955">
              <w:rPr>
                <w:rFonts w:asciiTheme="minorHAnsi" w:hAnsiTheme="minorHAnsi" w:cs="Arial"/>
                <w:sz w:val="22"/>
                <w:szCs w:val="22"/>
              </w:rPr>
              <w:t>s 103–104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3612395C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742F454D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489BCE1C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3090AA38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38DEE97B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Encryption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5AAFE3E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28C80FE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1.4.2 Security of data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1E170715" w14:textId="3604372D" w:rsidR="000C628F" w:rsidRPr="00CE4650" w:rsidRDefault="00CE4650" w:rsidP="007D695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7D6955">
              <w:rPr>
                <w:rFonts w:asciiTheme="minorHAnsi" w:hAnsiTheme="minorHAnsi" w:cs="Arial"/>
                <w:sz w:val="22"/>
                <w:szCs w:val="22"/>
              </w:rPr>
              <w:t>s 104–107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74777543" w14:textId="4763602D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8.1 and 8.2 consider the application of encryption keys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25DA73DE" w14:textId="518009C5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Both symmetric and asym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metric encryption are included,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even though asymmetric en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cryption is not on the syllabus;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this is studied to help understand SSL and TLS and because asymmetric encryption is the more common type encountered</w:t>
            </w:r>
          </w:p>
        </w:tc>
      </w:tr>
      <w:tr w:rsidR="004F64BA" w:rsidRPr="00CE4650" w14:paraId="5BF47F1D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1C3EE66F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341AF722" w14:textId="11AE2E5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Authentication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09879FC8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330979A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1.4.2 Security of data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0D8BAAEC" w14:textId="5AC57716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7D6955">
              <w:rPr>
                <w:rFonts w:asciiTheme="minorHAnsi" w:hAnsiTheme="minorHAnsi" w:cs="Arial"/>
                <w:sz w:val="22"/>
                <w:szCs w:val="22"/>
              </w:rPr>
              <w:t>s 107–108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4228D143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32F0D3A7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05283744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4DBD6662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760D983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Banking application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02945A6F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105E0482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1.4.4 Security of data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01DF9AD7" w14:textId="64767A9B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7D6955">
              <w:rPr>
                <w:rFonts w:asciiTheme="minorHAnsi" w:hAnsiTheme="minorHAnsi" w:cs="Arial"/>
                <w:sz w:val="22"/>
                <w:szCs w:val="22"/>
              </w:rPr>
              <w:t>s 109–110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7A43E9A4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1A6739FC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16A7B68B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72DCE073" w14:textId="77777777" w:rsidR="000C628F" w:rsidRPr="00CE4650" w:rsidRDefault="000C628F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1E9B973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Ethics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5203C635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75D7BAD0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1.5 Ethics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7026BC6A" w14:textId="5DEC001A" w:rsidR="000C628F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7D6955">
              <w:rPr>
                <w:rFonts w:asciiTheme="minorHAnsi" w:hAnsiTheme="minorHAnsi" w:cs="Arial"/>
                <w:sz w:val="22"/>
                <w:szCs w:val="22"/>
              </w:rPr>
              <w:t xml:space="preserve"> 110–113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19171C48" w14:textId="52C67CFA" w:rsidR="000C628F" w:rsidRPr="00CE4650" w:rsidRDefault="003C4BCB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0C628F" w:rsidRPr="00CE4650">
              <w:rPr>
                <w:rFonts w:asciiTheme="minorHAnsi" w:hAnsiTheme="minorHAnsi" w:cs="Arial"/>
                <w:sz w:val="22"/>
                <w:szCs w:val="22"/>
              </w:rPr>
              <w:t xml:space="preserve"> 8.3 looks at the benefits of companies offering shareware to the public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26A4ADAE" w14:textId="77777777" w:rsidR="000C628F" w:rsidRPr="00CE4650" w:rsidRDefault="000C628F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Free software, freeware and shareware are all subtly different and students need to find examples of all three types of software and use them in one of the practical sessions</w:t>
            </w:r>
          </w:p>
        </w:tc>
      </w:tr>
      <w:tr w:rsidR="004F64BA" w:rsidRPr="00CE4650" w14:paraId="6F588C01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21885270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9</w:t>
            </w:r>
          </w:p>
        </w:tc>
        <w:tc>
          <w:tcPr>
            <w:tcW w:w="2466" w:type="dxa"/>
            <w:shd w:val="clear" w:color="auto" w:fill="DBE5F1" w:themeFill="accent1" w:themeFillTint="33"/>
          </w:tcPr>
          <w:p w14:paraId="05CF620A" w14:textId="302EEBFD" w:rsidR="004F64BA" w:rsidRPr="00CE4650" w:rsidRDefault="00DA4944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Problem-</w:t>
            </w:r>
            <w:r w:rsidR="004F64BA" w:rsidRPr="00CE4650">
              <w:rPr>
                <w:rFonts w:asciiTheme="minorHAnsi" w:hAnsiTheme="minorHAnsi" w:cs="Arial"/>
                <w:b/>
                <w:sz w:val="22"/>
                <w:szCs w:val="22"/>
              </w:rPr>
              <w:t>solving and design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7FF0DAD1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5607852D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798CF5EC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2FC35220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733264F9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374AB13A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330003C4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229D445B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Computer systems and sub-systems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06541BD9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63BCFD91" w14:textId="77445FD1" w:rsidR="004F64BA" w:rsidRPr="00CE4650" w:rsidRDefault="00CF2547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2.1.1 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how understanding that every computer system is made up of sub-systems, which in turn are made up of further sub-systems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6458842E" w14:textId="367CAD50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115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32D3D71E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03F05DCA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308D08AB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477DC34E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3EBA5AE2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Introduction to algorithm representation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0E3D57E3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62615363" w14:textId="0DA7CAA2" w:rsidR="004F64BA" w:rsidRPr="00CE4650" w:rsidRDefault="00CF2547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2.1.1 U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se top-down design, structure diagrams, flowcharts, pseudocode, library routines and subroutines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4AC8F872" w14:textId="41CCDB88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 116–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18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AF01471" w14:textId="10F93A93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 9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.2 and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9.3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look at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breaking into sub-systems and drawing structure charts 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074D0387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7C50A0DF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2D924B8F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606972B5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Test data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86267B7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0231A8C8" w14:textId="4494E7E7" w:rsidR="004F64BA" w:rsidRPr="00CE4650" w:rsidRDefault="004F64BA" w:rsidP="00CE4650">
            <w:pPr>
              <w:rPr>
                <w:rFonts w:asciiTheme="minorHAnsi" w:hAnsiTheme="minorHAnsi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2.1.1 </w:t>
            </w:r>
            <w:r w:rsidR="00CF2547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uggest and apply suitable test data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4624B734" w14:textId="6B0ED46F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 119–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099528BA" w14:textId="455285AF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ivities 9.5, 9.6, 9.7 and 9.8 involve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providing normal, boundary and erroneous test data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3A482217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37B07E61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3C388705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5FA095F8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Validation and verification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2EA62C0D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37F4CA36" w14:textId="264A4C60" w:rsidR="004F64BA" w:rsidRPr="00CE4650" w:rsidRDefault="004F64BA" w:rsidP="00CE4650">
            <w:pPr>
              <w:rPr>
                <w:rFonts w:asciiTheme="minorHAnsi" w:hAnsiTheme="minorHAnsi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2.1.1 </w:t>
            </w:r>
            <w:r w:rsidR="00CF2547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nderstand the need for validation and verification checks to be made on input data (validation could include range checks, length checks, type checks and check digits)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44FE4B24" w14:textId="32F892F9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 120–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12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6A956F87" w14:textId="5A38C6E3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 9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.9, 9.10, 9.11, 9.12 and 9.13 look at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validation checks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01E48AE1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6E676F34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08ED2244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0C4838B6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Trace tables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9B465D3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28B322F9" w14:textId="1C474316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2.1.1 </w:t>
            </w:r>
            <w:r w:rsidR="00CF2547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se trace tables to find the value of variables at each step in an algorithm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B5183B1" w14:textId="24AE73A3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125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127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01362A52" w14:textId="4F992F50" w:rsidR="004F64BA" w:rsidRPr="00CE4650" w:rsidRDefault="00342255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Activities 9.14 and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 9.15 use trace tables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16023993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66F834AC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11220914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61C304C7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Finding errors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119B2F32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096E5008" w14:textId="21661AE6" w:rsidR="004F64BA" w:rsidRPr="00CE4650" w:rsidRDefault="004F64BA" w:rsidP="00CF254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2.1.1 </w:t>
            </w:r>
            <w:r w:rsidR="00CF2547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dentify errors in given algorithms and suggest ways of removing these errors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68010597" w14:textId="42B9009B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127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12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0A406506" w14:textId="394D41D8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Activities 9.16 and 9.17 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involve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finding errors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6370519F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0A5AB0CB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5B09AA9C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1CE313BE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Algorithms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E79172C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167AC0D6" w14:textId="009AD7C8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2.1.1 </w:t>
            </w:r>
            <w:r w:rsidR="00CF2547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roduce an algorithm for a given problem (either in the form of pseudocode or flowchart)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7E44A103" w14:textId="4E590D67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129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30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29E1F70A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5CCEF35A" w14:textId="147FE5A3" w:rsidR="004F64BA" w:rsidRPr="00CE4650" w:rsidRDefault="003C4BCB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ore practice is given in the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Chapter 10</w:t>
            </w:r>
          </w:p>
        </w:tc>
      </w:tr>
      <w:tr w:rsidR="004F64BA" w:rsidRPr="00CE4650" w14:paraId="251D8B85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543D2134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482FB057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Effectiveness of a solution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88CDB62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7EC94060" w14:textId="0422E11D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2.1.1 </w:t>
            </w:r>
            <w:r w:rsidR="00CF2547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omment on the effectiveness of a given solution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09B793CC" w14:textId="3C4BA7E8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131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62ADA265" w14:textId="4964131E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Activity 9.19 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involve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commenting on effectiveness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3A3BD9C1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64BA" w:rsidRPr="00CE4650" w14:paraId="5F8147CC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797E2EF3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78DC24F9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08358AC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39ED8DD6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2.1.1 </w:t>
            </w:r>
            <w:r w:rsidRPr="00CE4650">
              <w:rPr>
                <w:rFonts w:asciiTheme="minorHAnsi" w:eastAsia="Arial" w:hAnsiTheme="minorHAnsi" w:cs="Arial"/>
                <w:color w:val="231F20"/>
                <w:sz w:val="22"/>
                <w:szCs w:val="22"/>
              </w:rPr>
              <w:t>Problem-solving</w:t>
            </w:r>
            <w:r w:rsidRPr="00CE4650">
              <w:rPr>
                <w:rFonts w:asciiTheme="minorHAnsi" w:eastAsia="Arial" w:hAnsiTheme="minorHAnsi" w:cs="Arial"/>
                <w:color w:val="231F20"/>
                <w:spacing w:val="-14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eastAsia="Arial" w:hAnsiTheme="minorHAnsi" w:cs="Arial"/>
                <w:color w:val="231F20"/>
                <w:sz w:val="22"/>
                <w:szCs w:val="22"/>
              </w:rPr>
              <w:t>and</w:t>
            </w:r>
            <w:r w:rsidRPr="00CE4650">
              <w:rPr>
                <w:rFonts w:asciiTheme="minorHAnsi" w:eastAsia="Arial" w:hAnsiTheme="minorHAnsi" w:cs="Arial"/>
                <w:color w:val="231F20"/>
                <w:spacing w:val="-13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eastAsia="Arial" w:hAnsiTheme="minorHAnsi" w:cs="Arial"/>
                <w:color w:val="231F20"/>
                <w:sz w:val="22"/>
                <w:szCs w:val="22"/>
              </w:rPr>
              <w:t>design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69670BED" w14:textId="1F3E328D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132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13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3141845A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End of chapter questions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397F30D6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1A50" w:rsidRPr="00CE4650" w14:paraId="47E19579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08B72D83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10</w:t>
            </w:r>
          </w:p>
        </w:tc>
        <w:tc>
          <w:tcPr>
            <w:tcW w:w="2466" w:type="dxa"/>
            <w:shd w:val="clear" w:color="auto" w:fill="FABF8F" w:themeFill="accent6" w:themeFillTint="99"/>
          </w:tcPr>
          <w:p w14:paraId="7659B541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Pseudocode and flowcharts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6A8B876E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16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05D77AE1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3691BD24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1011D8C9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17B64E2B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1A50" w:rsidRPr="00CE4650" w14:paraId="4B64D023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3430123B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33384204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Assignment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10497277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6CB8FEFE" w14:textId="0C697980" w:rsidR="004F64BA" w:rsidRPr="00CE4650" w:rsidRDefault="004F64BA" w:rsidP="00C014C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2.1.2 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nderstand and use pseudocode for assignment, using</w:t>
            </w:r>
            <w:r w:rsidRPr="00CE4650">
              <w:rPr>
                <w:rFonts w:asciiTheme="minorHAnsi" w:hAnsiTheme="minorHAnsi" w:cs="UniversLT-Light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eastAsia="SymbolMT" w:hAnsiTheme="minorHAnsi" w:cs="SymbolMT"/>
                <w:sz w:val="22"/>
                <w:szCs w:val="22"/>
              </w:rPr>
              <w:t>←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101B4638" w14:textId="30261E18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134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13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01619436" w14:textId="4A6D7AE2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Activity 10.1 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looks at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assignment statements</w:t>
            </w:r>
          </w:p>
        </w:tc>
        <w:tc>
          <w:tcPr>
            <w:tcW w:w="2021" w:type="dxa"/>
            <w:vMerge w:val="restart"/>
            <w:shd w:val="clear" w:color="auto" w:fill="FABF8F" w:themeFill="accent6" w:themeFillTint="99"/>
          </w:tcPr>
          <w:p w14:paraId="11B013C5" w14:textId="415D5483" w:rsidR="004F64BA" w:rsidRPr="00CE4650" w:rsidRDefault="004F64BA" w:rsidP="00CE4650">
            <w:pPr>
              <w:autoSpaceDE w:val="0"/>
              <w:autoSpaceDN w:val="0"/>
              <w:adjustRightInd w:val="0"/>
              <w:rPr>
                <w:rFonts w:asciiTheme="minorHAnsi" w:hAnsiTheme="minorHAnsi" w:cs="UniversLT-Light"/>
                <w:sz w:val="22"/>
                <w:szCs w:val="22"/>
              </w:rPr>
            </w:pPr>
            <w:r w:rsidRPr="00CE4650">
              <w:rPr>
                <w:rFonts w:asciiTheme="minorHAnsi" w:hAnsiTheme="minorHAnsi" w:cs="UniversLT-Light"/>
                <w:sz w:val="22"/>
                <w:szCs w:val="22"/>
              </w:rPr>
              <w:t xml:space="preserve">Encourage your students </w:t>
            </w:r>
            <w:r w:rsidR="00342255">
              <w:rPr>
                <w:rFonts w:asciiTheme="minorHAnsi" w:hAnsiTheme="minorHAnsi" w:cs="UniversLT-Light"/>
                <w:sz w:val="22"/>
                <w:szCs w:val="22"/>
              </w:rPr>
              <w:t xml:space="preserve">to </w:t>
            </w:r>
            <w:r w:rsidRPr="00CE4650">
              <w:rPr>
                <w:rFonts w:asciiTheme="minorHAnsi" w:hAnsiTheme="minorHAnsi" w:cs="UniversLT-Light"/>
                <w:sz w:val="22"/>
                <w:szCs w:val="22"/>
              </w:rPr>
              <w:t>try out solutions to a variety of different problems by writing algorithms, drawing flowcharts</w:t>
            </w:r>
            <w:r w:rsidR="00CE4650" w:rsidRPr="00CE4650">
              <w:rPr>
                <w:rFonts w:asciiTheme="minorHAnsi" w:hAnsiTheme="minorHAnsi" w:cs="UniversLT-Light"/>
                <w:sz w:val="22"/>
                <w:szCs w:val="22"/>
              </w:rPr>
              <w:t>,</w:t>
            </w:r>
            <w:r w:rsidRPr="00CE4650">
              <w:rPr>
                <w:rFonts w:asciiTheme="minorHAnsi" w:hAnsiTheme="minorHAnsi" w:cs="UniversLT-Light"/>
                <w:sz w:val="22"/>
                <w:szCs w:val="22"/>
              </w:rPr>
              <w:t xml:space="preserve"> then on a computer using a language of their choice; no particular programming language will be assumed in this syllabus.</w:t>
            </w:r>
          </w:p>
          <w:p w14:paraId="2AF31B23" w14:textId="514F8488" w:rsidR="004F64BA" w:rsidRPr="00CE4650" w:rsidRDefault="004F64BA" w:rsidP="00CE4650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UniversLT-Light"/>
                <w:sz w:val="22"/>
                <w:szCs w:val="22"/>
              </w:rPr>
              <w:t>Also encourage your students to test their algorithms by selecting appropriate sets of test data and using trace tables for their algorithms and flowcharts</w:t>
            </w:r>
          </w:p>
        </w:tc>
      </w:tr>
      <w:tr w:rsidR="003B1A50" w:rsidRPr="00CE4650" w14:paraId="1FC1851C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7591BCAB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72FFEE7E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Conditional statements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5F6D5A12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01255FF3" w14:textId="171DF1CE" w:rsidR="004F64BA" w:rsidRPr="00CE4650" w:rsidRDefault="00C014C1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2.1.2 U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nderstand and use pseudocode, using the following conditional statements:</w:t>
            </w:r>
          </w:p>
          <w:p w14:paraId="42F350D4" w14:textId="77777777" w:rsidR="00CE4650" w:rsidRDefault="00CE4650" w:rsidP="00CE4650">
            <w:pPr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IF … THEN … ELSE …</w:t>
            </w:r>
          </w:p>
          <w:p w14:paraId="58724AB3" w14:textId="5A387527" w:rsidR="00CE4650" w:rsidRDefault="004F64BA" w:rsidP="00CE4650">
            <w:pPr>
              <w:rPr>
                <w:rFonts w:asciiTheme="minorHAnsi" w:hAnsiTheme="minorHAnsi" w:cs="Courier New"/>
                <w:sz w:val="22"/>
                <w:szCs w:val="22"/>
              </w:rPr>
            </w:pPr>
            <w:r w:rsidRPr="00CE4650">
              <w:rPr>
                <w:rFonts w:asciiTheme="minorHAnsi" w:hAnsiTheme="minorHAnsi" w:cs="Courier New"/>
                <w:sz w:val="22"/>
                <w:szCs w:val="22"/>
              </w:rPr>
              <w:t>ENDIF</w:t>
            </w:r>
          </w:p>
          <w:p w14:paraId="59EF1A85" w14:textId="77777777" w:rsidR="00CE4650" w:rsidRDefault="00CE4650" w:rsidP="00CE4650">
            <w:pPr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CASE … OF …</w:t>
            </w:r>
          </w:p>
          <w:p w14:paraId="249CD1F8" w14:textId="77777777" w:rsidR="00CE4650" w:rsidRDefault="00CE4650" w:rsidP="00CE4650">
            <w:pPr>
              <w:rPr>
                <w:rFonts w:asciiTheme="minorHAnsi" w:hAnsiTheme="minorHAnsi" w:cs="Courier New"/>
                <w:sz w:val="22"/>
                <w:szCs w:val="22"/>
              </w:rPr>
            </w:pPr>
            <w:r>
              <w:rPr>
                <w:rFonts w:asciiTheme="minorHAnsi" w:hAnsiTheme="minorHAnsi" w:cs="Courier New"/>
                <w:sz w:val="22"/>
                <w:szCs w:val="22"/>
              </w:rPr>
              <w:t>OTHERWISE …</w:t>
            </w:r>
          </w:p>
          <w:p w14:paraId="11DEA6FA" w14:textId="60F1502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Courier New"/>
                <w:sz w:val="22"/>
                <w:szCs w:val="22"/>
              </w:rPr>
              <w:t>ENDCASE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25B8730E" w14:textId="347FFE9B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135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342255">
              <w:rPr>
                <w:rFonts w:asciiTheme="minorHAnsi" w:hAnsiTheme="minorHAnsi" w:cs="Arial"/>
                <w:sz w:val="22"/>
                <w:szCs w:val="22"/>
              </w:rPr>
              <w:t>13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3022A1D6" w14:textId="06EFC9C3" w:rsidR="004F64BA" w:rsidRPr="00CE4650" w:rsidRDefault="005609F3" w:rsidP="005609F3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10.2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involves </w:t>
            </w:r>
            <w:r w:rsidR="004F64BA" w:rsidRPr="00CE4650">
              <w:rPr>
                <w:rFonts w:asciiTheme="minorHAnsi" w:hAnsiTheme="minorHAnsi" w:cs="Courier New"/>
                <w:sz w:val="22"/>
                <w:szCs w:val="22"/>
              </w:rPr>
              <w:t>IF … THEN … ELSE … ENDIF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Activity 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10.3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involves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F64BA" w:rsidRPr="00CE4650">
              <w:rPr>
                <w:rFonts w:asciiTheme="minorHAnsi" w:hAnsiTheme="minorHAnsi" w:cs="Courier New"/>
                <w:sz w:val="22"/>
                <w:szCs w:val="22"/>
              </w:rPr>
              <w:t>CASE … OF … OTHERWISE … ENDCASE</w:t>
            </w:r>
          </w:p>
        </w:tc>
        <w:tc>
          <w:tcPr>
            <w:tcW w:w="2021" w:type="dxa"/>
            <w:vMerge/>
            <w:shd w:val="clear" w:color="auto" w:fill="FABF8F" w:themeFill="accent6" w:themeFillTint="99"/>
          </w:tcPr>
          <w:p w14:paraId="3BA76459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1A50" w:rsidRPr="00CE4650" w14:paraId="35D38D05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5E1C4C00" w14:textId="0B70B1EE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7E9C8B1D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Loop structures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5691E60C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363346C8" w14:textId="0F2975F1" w:rsidR="004F64BA" w:rsidRPr="00CE4650" w:rsidRDefault="00C014C1" w:rsidP="00CE4650">
            <w:pPr>
              <w:rPr>
                <w:rFonts w:asciiTheme="minorHAnsi" w:hAnsiTheme="minorHAnsi" w:cs="UniversLT-Light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2.1.2 U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nderstand and use pseudocode, using the following loop structures:</w:t>
            </w:r>
          </w:p>
          <w:p w14:paraId="68117B57" w14:textId="77777777" w:rsidR="00CE4650" w:rsidRDefault="004F64BA" w:rsidP="00CE4650">
            <w:pPr>
              <w:rPr>
                <w:rFonts w:asciiTheme="minorHAnsi" w:hAnsiTheme="minorHAnsi" w:cs="Courier New"/>
                <w:sz w:val="22"/>
                <w:szCs w:val="22"/>
              </w:rPr>
            </w:pPr>
            <w:r w:rsidRPr="00CE4650">
              <w:rPr>
                <w:rFonts w:asciiTheme="minorHAnsi" w:hAnsiTheme="minorHAnsi" w:cs="Courier New"/>
                <w:sz w:val="22"/>
                <w:szCs w:val="22"/>
              </w:rPr>
              <w:t>FOR … TO … NEXT</w:t>
            </w:r>
          </w:p>
          <w:p w14:paraId="794E286B" w14:textId="77777777" w:rsidR="00C014C1" w:rsidRDefault="004F64BA" w:rsidP="00CE4650">
            <w:pPr>
              <w:rPr>
                <w:rFonts w:asciiTheme="minorHAnsi" w:hAnsiTheme="minorHAnsi" w:cs="Courier New"/>
                <w:sz w:val="22"/>
                <w:szCs w:val="22"/>
              </w:rPr>
            </w:pPr>
            <w:r w:rsidRPr="00CE4650">
              <w:rPr>
                <w:rFonts w:asciiTheme="minorHAnsi" w:hAnsiTheme="minorHAnsi" w:cs="Courier New"/>
                <w:sz w:val="22"/>
                <w:szCs w:val="22"/>
              </w:rPr>
              <w:t xml:space="preserve">REPEAT … UNTIL </w:t>
            </w:r>
            <w:r w:rsidR="00C014C1">
              <w:rPr>
                <w:rFonts w:asciiTheme="minorHAnsi" w:hAnsiTheme="minorHAnsi" w:cs="Courier New"/>
                <w:sz w:val="22"/>
                <w:szCs w:val="22"/>
              </w:rPr>
              <w:t>WHILE</w:t>
            </w:r>
          </w:p>
          <w:p w14:paraId="682F3A20" w14:textId="58E8E2B5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Courier New"/>
                <w:sz w:val="22"/>
                <w:szCs w:val="22"/>
              </w:rPr>
              <w:t>… DO … ENDWHILE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76D5C4CC" w14:textId="381BFE94" w:rsidR="004F64BA" w:rsidRPr="00CE4650" w:rsidRDefault="00CE4650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137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13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01EBCAE3" w14:textId="7BAD072A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Activity 10.4 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 xml:space="preserve">looks at the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choice of loop structures</w:t>
            </w:r>
          </w:p>
        </w:tc>
        <w:tc>
          <w:tcPr>
            <w:tcW w:w="2021" w:type="dxa"/>
            <w:vMerge/>
            <w:shd w:val="clear" w:color="auto" w:fill="FABF8F" w:themeFill="accent6" w:themeFillTint="99"/>
          </w:tcPr>
          <w:p w14:paraId="4DD314D8" w14:textId="77777777" w:rsidR="004F64BA" w:rsidRPr="00CE4650" w:rsidRDefault="004F64BA" w:rsidP="00CE4650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1A50" w:rsidRPr="00CE4650" w14:paraId="25B4A134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0FD5CE8A" w14:textId="46719BF0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18612FD2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Input and output statements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63743ACB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7D005DBA" w14:textId="096460B8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2.1.2 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>U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nderstand and use pseudocode, using the following commands and statements:</w:t>
            </w:r>
          </w:p>
          <w:p w14:paraId="12189C90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Courier New"/>
                <w:sz w:val="22"/>
                <w:szCs w:val="22"/>
              </w:rPr>
              <w:t>INPUT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 w:rsidRPr="00CE4650">
              <w:rPr>
                <w:rFonts w:asciiTheme="minorHAnsi" w:hAnsiTheme="minorHAnsi" w:cs="Courier New"/>
                <w:sz w:val="22"/>
                <w:szCs w:val="22"/>
              </w:rPr>
              <w:t>OUTPUT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(e.g. </w:t>
            </w:r>
            <w:r w:rsidRPr="00CE4650">
              <w:rPr>
                <w:rFonts w:asciiTheme="minorHAnsi" w:hAnsiTheme="minorHAnsi" w:cs="Courier New"/>
                <w:sz w:val="22"/>
                <w:szCs w:val="22"/>
              </w:rPr>
              <w:t>READ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 w:rsidRPr="00CE4650">
              <w:rPr>
                <w:rFonts w:asciiTheme="minorHAnsi" w:hAnsiTheme="minorHAnsi" w:cs="Courier New"/>
                <w:sz w:val="22"/>
                <w:szCs w:val="22"/>
              </w:rPr>
              <w:t>PRINT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553AFAAE" w14:textId="6B7D04B0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139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52AFD228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3E1E266B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1A50" w:rsidRPr="00CE4650" w14:paraId="07DF3702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1D990290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12040A68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Standard actions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4010052F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41A3A7E7" w14:textId="00E2DEEE" w:rsidR="004F64BA" w:rsidRPr="00CE4650" w:rsidRDefault="00C014C1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2.1.2 T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otalling (e.g.</w:t>
            </w:r>
            <w:r w:rsidR="004F64BA" w:rsidRPr="00CE4650">
              <w:rPr>
                <w:rFonts w:asciiTheme="minorHAnsi" w:hAnsiTheme="minorHAnsi" w:cs="UniversLT-Light"/>
                <w:sz w:val="22"/>
                <w:szCs w:val="22"/>
              </w:rPr>
              <w:t xml:space="preserve"> </w:t>
            </w:r>
            <w:r w:rsidR="004F64BA" w:rsidRPr="00CE4650">
              <w:rPr>
                <w:rFonts w:asciiTheme="minorHAnsi" w:hAnsiTheme="minorHAnsi" w:cs="Courier New"/>
                <w:sz w:val="22"/>
                <w:szCs w:val="22"/>
              </w:rPr>
              <w:t xml:space="preserve">Sum </w:t>
            </w:r>
            <w:r w:rsidR="004F64BA" w:rsidRPr="00CE4650">
              <w:rPr>
                <w:rFonts w:asciiTheme="minorHAnsi" w:eastAsia="SymbolMT" w:hAnsiTheme="minorHAnsi" w:cs="Courier New"/>
                <w:sz w:val="22"/>
                <w:szCs w:val="22"/>
              </w:rPr>
              <w:t xml:space="preserve">← </w:t>
            </w:r>
            <w:r w:rsidR="004F64BA" w:rsidRPr="00CE4650">
              <w:rPr>
                <w:rFonts w:asciiTheme="minorHAnsi" w:hAnsiTheme="minorHAnsi" w:cs="Courier New"/>
                <w:sz w:val="22"/>
                <w:szCs w:val="22"/>
              </w:rPr>
              <w:t>Sum + Number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3E6D1BDD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counting (e.g</w:t>
            </w:r>
            <w:r w:rsidRPr="00CE4650">
              <w:rPr>
                <w:rFonts w:asciiTheme="minorHAnsi" w:hAnsiTheme="minorHAnsi" w:cs="UniversLT-Light"/>
                <w:sz w:val="22"/>
                <w:szCs w:val="22"/>
              </w:rPr>
              <w:t xml:space="preserve">. </w:t>
            </w:r>
            <w:r w:rsidRPr="00CE4650">
              <w:rPr>
                <w:rFonts w:asciiTheme="minorHAnsi" w:hAnsiTheme="minorHAnsi" w:cs="Courier New"/>
                <w:sz w:val="22"/>
                <w:szCs w:val="22"/>
              </w:rPr>
              <w:t xml:space="preserve">Count </w:t>
            </w:r>
            <w:r w:rsidRPr="00CE4650">
              <w:rPr>
                <w:rFonts w:asciiTheme="minorHAnsi" w:eastAsia="SymbolMT" w:hAnsiTheme="minorHAnsi" w:cs="Courier New"/>
                <w:sz w:val="22"/>
                <w:szCs w:val="22"/>
              </w:rPr>
              <w:t xml:space="preserve">← </w:t>
            </w:r>
            <w:r w:rsidRPr="00CE4650">
              <w:rPr>
                <w:rFonts w:asciiTheme="minorHAnsi" w:hAnsiTheme="minorHAnsi" w:cs="Courier New"/>
                <w:sz w:val="22"/>
                <w:szCs w:val="22"/>
              </w:rPr>
              <w:t>Count + 1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7AD2CA0B" w14:textId="7B32980D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139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039E0342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5FEFA6CF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1A50" w:rsidRPr="00CE4650" w14:paraId="3623EAD3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194DF91B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5F5A4F2F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Algorithms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269C97C4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6076FDF0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2.1.2 Pseudocode and flowcharts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4FF8C1D2" w14:textId="250256B6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139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41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153062C5" w14:textId="7172A3B9" w:rsidR="004F64BA" w:rsidRPr="00CE4650" w:rsidRDefault="005609F3" w:rsidP="005609F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Activity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10.5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involves 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use of test data and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Activity 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10.6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involves 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modifying and tracing an algorithm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7C49CBFF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1A50" w:rsidRPr="00CE4650" w14:paraId="557CDFDC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1AF47DCA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</w:tcPr>
          <w:p w14:paraId="308A7FC2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Flowchart symbols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4C53F2FE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4B9DD8FB" w14:textId="7B46637A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>.1.2 U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nderstand and use standard flowchart symbols to represent the above statements, commands and structures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019A05CE" w14:textId="65C5454E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142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14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0CDD638A" w14:textId="63A61A68" w:rsidR="004F64BA" w:rsidRPr="00CE4650" w:rsidRDefault="004F64BA" w:rsidP="005609F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Activity 10.7 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 xml:space="preserve">involves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drawing a flowchart 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24406559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5B204C99" w14:textId="77777777" w:rsidTr="00CE4650">
        <w:tc>
          <w:tcPr>
            <w:tcW w:w="1523" w:type="dxa"/>
            <w:shd w:val="clear" w:color="auto" w:fill="DBE5F1" w:themeFill="accent1" w:themeFillTint="33"/>
            <w:hideMark/>
          </w:tcPr>
          <w:p w14:paraId="00A9C0BD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11</w:t>
            </w:r>
          </w:p>
        </w:tc>
        <w:tc>
          <w:tcPr>
            <w:tcW w:w="2466" w:type="dxa"/>
            <w:shd w:val="clear" w:color="auto" w:fill="DBE5F1" w:themeFill="accent1" w:themeFillTint="33"/>
            <w:hideMark/>
          </w:tcPr>
          <w:p w14:paraId="0B53CC49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Programming concepts</w:t>
            </w:r>
          </w:p>
        </w:tc>
        <w:tc>
          <w:tcPr>
            <w:tcW w:w="1984" w:type="dxa"/>
            <w:shd w:val="clear" w:color="auto" w:fill="DBE5F1" w:themeFill="accent1" w:themeFillTint="33"/>
            <w:hideMark/>
          </w:tcPr>
          <w:p w14:paraId="28D0B3C9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698DEBE3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049F5F10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710EA0B5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59382CEC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69D76435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012774E2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  <w:hideMark/>
          </w:tcPr>
          <w:p w14:paraId="61BBB9C6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Programming </w:t>
            </w:r>
          </w:p>
        </w:tc>
        <w:tc>
          <w:tcPr>
            <w:tcW w:w="1984" w:type="dxa"/>
            <w:shd w:val="clear" w:color="auto" w:fill="DBE5F1" w:themeFill="accent1" w:themeFillTint="33"/>
            <w:hideMark/>
          </w:tcPr>
          <w:p w14:paraId="79D2B931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  <w:hideMark/>
          </w:tcPr>
          <w:p w14:paraId="2417976C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2.2.1 Programming concepts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3818BF36" w14:textId="5F1C67E5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146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148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286C3E34" w14:textId="4F6E0770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Activities 11.1 and 11.2 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 xml:space="preserve">are an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introduction to programming</w:t>
            </w:r>
          </w:p>
        </w:tc>
        <w:tc>
          <w:tcPr>
            <w:tcW w:w="2021" w:type="dxa"/>
            <w:shd w:val="clear" w:color="auto" w:fill="DBE5F1" w:themeFill="accent1" w:themeFillTint="33"/>
            <w:hideMark/>
          </w:tcPr>
          <w:p w14:paraId="5B9B2496" w14:textId="5347258B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The emphasis should be on practical program writing. You can use the programs on the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 xml:space="preserve"> Teachers CD-ROM to demonstrate;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remember to test that they work on your system fir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>st</w:t>
            </w:r>
          </w:p>
        </w:tc>
      </w:tr>
      <w:tr w:rsidR="003371D7" w:rsidRPr="00CE4650" w14:paraId="27FF8A21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072C3DAB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  <w:hideMark/>
          </w:tcPr>
          <w:p w14:paraId="474678A0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Variables and constants</w:t>
            </w:r>
          </w:p>
        </w:tc>
        <w:tc>
          <w:tcPr>
            <w:tcW w:w="1984" w:type="dxa"/>
            <w:shd w:val="clear" w:color="auto" w:fill="DBE5F1" w:themeFill="accent1" w:themeFillTint="33"/>
            <w:hideMark/>
          </w:tcPr>
          <w:p w14:paraId="758E721B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  <w:hideMark/>
          </w:tcPr>
          <w:p w14:paraId="74BC69CB" w14:textId="0C433EC7" w:rsidR="004F64BA" w:rsidRPr="00CE4650" w:rsidRDefault="00C014C1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2.2.1 D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eclare and use variables and constants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7B3397D7" w14:textId="55FFF2CE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149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51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05550021" w14:textId="4DA56999" w:rsidR="004F64BA" w:rsidRPr="00CE4650" w:rsidRDefault="00CE4650" w:rsidP="005609F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 11.3, 11.4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and 11.5</w:t>
            </w:r>
            <w:r w:rsidR="005609F3" w:rsidRP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5609F3" w:rsidRPr="00CE4650">
              <w:rPr>
                <w:rFonts w:asciiTheme="minorHAnsi" w:hAnsiTheme="minorHAnsi" w:cs="Arial"/>
                <w:sz w:val="22"/>
                <w:szCs w:val="22"/>
              </w:rPr>
              <w:t>ntroduce the use of meaningful names for all identifiers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016C04C4" w14:textId="7B0ED61A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If Python or another programming language that does not require declaration is used, make sure that your students set up their variables with initial assignment statements. 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>They a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lso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 xml:space="preserve"> need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to know the difference between variables and constants in their program</w:t>
            </w:r>
          </w:p>
        </w:tc>
      </w:tr>
      <w:tr w:rsidR="003371D7" w:rsidRPr="00CE4650" w14:paraId="48CF9D37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1162CCF0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  <w:hideMark/>
          </w:tcPr>
          <w:p w14:paraId="165CD3F7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Data types</w:t>
            </w:r>
          </w:p>
        </w:tc>
        <w:tc>
          <w:tcPr>
            <w:tcW w:w="1984" w:type="dxa"/>
            <w:shd w:val="clear" w:color="auto" w:fill="DBE5F1" w:themeFill="accent1" w:themeFillTint="33"/>
            <w:hideMark/>
          </w:tcPr>
          <w:p w14:paraId="023C727A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DBE5F1" w:themeFill="accent1" w:themeFillTint="33"/>
            <w:hideMark/>
          </w:tcPr>
          <w:p w14:paraId="640075F1" w14:textId="2E14B37B" w:rsidR="004F64BA" w:rsidRPr="00CE4650" w:rsidRDefault="00C014C1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2.2.1 U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nderstand and use basic data types: Integer, Real, Char, String and Boolean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00B988EB" w14:textId="5DD0E261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149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51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68C65072" w14:textId="31898E3D" w:rsidR="004F64BA" w:rsidRPr="00CE4650" w:rsidRDefault="004F64BA" w:rsidP="005609F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 11.3, 11.4 and 11.5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1B0924A5" w14:textId="2F5B0416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Students need to be familiar with the use of all these data types as the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>y are specified in the syllabus</w:t>
            </w:r>
          </w:p>
        </w:tc>
      </w:tr>
      <w:tr w:rsidR="003371D7" w:rsidRPr="00CE4650" w14:paraId="0F9177B7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5FCF2790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  <w:hideMark/>
          </w:tcPr>
          <w:p w14:paraId="292D9E53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eastAsia="Arial" w:hAnsiTheme="minorHAnsi" w:cs="Arial"/>
                <w:color w:val="231F20"/>
                <w:sz w:val="22"/>
                <w:szCs w:val="22"/>
              </w:rPr>
              <w:t>Sequence, selection,</w:t>
            </w:r>
            <w:r w:rsidRPr="00CE4650">
              <w:rPr>
                <w:rFonts w:asciiTheme="minorHAnsi" w:eastAsia="Arial" w:hAnsiTheme="minorHAnsi" w:cs="Arial"/>
                <w:color w:val="231F20"/>
                <w:spacing w:val="8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eastAsia="Arial" w:hAnsiTheme="minorHAnsi" w:cs="Arial"/>
                <w:color w:val="231F20"/>
                <w:sz w:val="22"/>
                <w:szCs w:val="22"/>
              </w:rPr>
              <w:t>repetition,</w:t>
            </w:r>
            <w:r w:rsidRPr="00CE4650">
              <w:rPr>
                <w:rFonts w:asciiTheme="minorHAnsi" w:eastAsia="Arial" w:hAnsiTheme="minorHAnsi" w:cs="Arial"/>
                <w:color w:val="231F20"/>
                <w:spacing w:val="18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eastAsia="Arial" w:hAnsiTheme="minorHAnsi" w:cs="Arial"/>
                <w:color w:val="231F20"/>
                <w:sz w:val="22"/>
                <w:szCs w:val="22"/>
              </w:rPr>
              <w:t>totalling</w:t>
            </w:r>
            <w:r w:rsidRPr="00CE4650">
              <w:rPr>
                <w:rFonts w:asciiTheme="minorHAnsi" w:eastAsia="Arial" w:hAnsiTheme="minorHAnsi" w:cs="Arial"/>
                <w:color w:val="231F20"/>
                <w:spacing w:val="7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eastAsia="Arial" w:hAnsiTheme="minorHAnsi" w:cs="Arial"/>
                <w:color w:val="231F20"/>
                <w:sz w:val="22"/>
                <w:szCs w:val="22"/>
              </w:rPr>
              <w:t>and</w:t>
            </w:r>
            <w:r w:rsidRPr="00CE4650">
              <w:rPr>
                <w:rFonts w:asciiTheme="minorHAnsi" w:eastAsia="Arial" w:hAnsiTheme="minorHAnsi" w:cs="Arial"/>
                <w:color w:val="231F20"/>
                <w:spacing w:val="-13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eastAsia="Arial" w:hAnsiTheme="minorHAnsi" w:cs="Arial"/>
                <w:color w:val="231F20"/>
                <w:w w:val="101"/>
                <w:sz w:val="22"/>
                <w:szCs w:val="22"/>
              </w:rPr>
              <w:t>counting</w:t>
            </w:r>
          </w:p>
        </w:tc>
        <w:tc>
          <w:tcPr>
            <w:tcW w:w="1984" w:type="dxa"/>
            <w:shd w:val="clear" w:color="auto" w:fill="DBE5F1" w:themeFill="accent1" w:themeFillTint="33"/>
            <w:hideMark/>
          </w:tcPr>
          <w:p w14:paraId="561F95EA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339" w:type="dxa"/>
            <w:shd w:val="clear" w:color="auto" w:fill="DBE5F1" w:themeFill="accent1" w:themeFillTint="33"/>
            <w:hideMark/>
          </w:tcPr>
          <w:p w14:paraId="14C721F4" w14:textId="1CACC3D4" w:rsidR="004F64BA" w:rsidRPr="00CE4650" w:rsidRDefault="00C014C1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2.2.1 U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nderstand and use the concepts of sequence, selection, repetition, totalling and counting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366E4F5B" w14:textId="05227C53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151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15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40E71500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 11.6</w:t>
            </w:r>
          </w:p>
        </w:tc>
        <w:tc>
          <w:tcPr>
            <w:tcW w:w="2021" w:type="dxa"/>
            <w:shd w:val="clear" w:color="auto" w:fill="DBE5F1" w:themeFill="accent1" w:themeFillTint="33"/>
            <w:hideMark/>
          </w:tcPr>
          <w:p w14:paraId="7C1D6AA7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Students need to be able to identify these concepts in a written program as well as using them in their program writing</w:t>
            </w:r>
          </w:p>
        </w:tc>
      </w:tr>
      <w:tr w:rsidR="003371D7" w:rsidRPr="00CE4650" w14:paraId="53E134B4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5AAA6273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558FADBE" w14:textId="77777777" w:rsidR="004F64BA" w:rsidRPr="00CE4650" w:rsidRDefault="004F64BA" w:rsidP="00CE4650">
            <w:pPr>
              <w:rPr>
                <w:rFonts w:asciiTheme="minorHAnsi" w:eastAsia="Arial" w:hAnsiTheme="minorHAnsi" w:cs="Arial"/>
                <w:color w:val="231F20"/>
                <w:sz w:val="22"/>
                <w:szCs w:val="22"/>
              </w:rPr>
            </w:pPr>
            <w:r w:rsidRPr="00CE4650">
              <w:rPr>
                <w:rFonts w:asciiTheme="minorHAnsi" w:eastAsia="Arial" w:hAnsiTheme="minorHAnsi" w:cs="Arial"/>
                <w:color w:val="231F20"/>
                <w:sz w:val="22"/>
                <w:szCs w:val="22"/>
              </w:rPr>
              <w:t>Predefined</w:t>
            </w:r>
            <w:r w:rsidRPr="00CE4650">
              <w:rPr>
                <w:rFonts w:asciiTheme="minorHAnsi" w:eastAsia="Arial" w:hAnsiTheme="minorHAnsi" w:cs="Arial"/>
                <w:color w:val="231F20"/>
                <w:spacing w:val="9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eastAsia="Arial" w:hAnsiTheme="minorHAnsi" w:cs="Arial"/>
                <w:color w:val="231F20"/>
                <w:w w:val="101"/>
                <w:sz w:val="22"/>
                <w:szCs w:val="22"/>
              </w:rPr>
              <w:t>procedures/functions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0409354F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704EBEA9" w14:textId="726BB730" w:rsidR="004F64BA" w:rsidRPr="00CE4650" w:rsidRDefault="00C014C1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2.2.1 U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se predefined procedures/functions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7F5449F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3756388A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01C3E97E" w14:textId="17083E8B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Identify the pre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defined functions and or procedures that the programming language you use for teaching provides.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For example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most progra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ming languages provid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e MOD and DIV; there may be pre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defined functions for string ha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ndling and many other routines</w:t>
            </w:r>
          </w:p>
        </w:tc>
      </w:tr>
      <w:tr w:rsidR="003371D7" w:rsidRPr="00CE4650" w14:paraId="105C6280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01AFC480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4F120438" w14:textId="77777777" w:rsidR="004F64BA" w:rsidRPr="00CE4650" w:rsidRDefault="004F64BA" w:rsidP="00CE4650">
            <w:pPr>
              <w:rPr>
                <w:rFonts w:asciiTheme="minorHAnsi" w:eastAsia="Arial" w:hAnsiTheme="minorHAnsi" w:cs="Arial"/>
                <w:color w:val="231F20"/>
                <w:sz w:val="22"/>
                <w:szCs w:val="22"/>
              </w:rPr>
            </w:pPr>
            <w:r w:rsidRPr="00CE4650">
              <w:rPr>
                <w:rFonts w:asciiTheme="minorHAnsi" w:eastAsia="Arial" w:hAnsiTheme="minorHAnsi" w:cs="Arial"/>
                <w:color w:val="231F20"/>
                <w:sz w:val="22"/>
                <w:szCs w:val="22"/>
              </w:rPr>
              <w:t>Writing programs for a purpose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0138A826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10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75976F13" w14:textId="2B762482" w:rsidR="004F64BA" w:rsidRPr="00CE4650" w:rsidRDefault="004F64BA" w:rsidP="00541F0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2.2.1 </w:t>
            </w:r>
            <w:r w:rsidR="00541F0A">
              <w:rPr>
                <w:rFonts w:asciiTheme="minorHAnsi" w:hAnsiTheme="minorHAnsi" w:cs="Arial"/>
                <w:sz w:val="22"/>
                <w:szCs w:val="22"/>
              </w:rPr>
              <w:t>Programming concepts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4D8D31BA" w14:textId="32540B6D" w:rsidR="004F64BA" w:rsidRPr="00CE4650" w:rsidRDefault="00C014C1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Pages 159–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62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3CB97B52" w14:textId="5D471F86" w:rsidR="004F64BA" w:rsidRPr="00CE4650" w:rsidRDefault="004F64BA" w:rsidP="005609F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 11.7 and end of chapter questions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32BCCEF5" w14:textId="0C914A19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Students need to be able to explain programming concepts under examination conditions as well as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 xml:space="preserve"> writing programs that work.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It is important to encourage students to explain what their program does, 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 xml:space="preserve">and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why they chose their var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>iables, constants and test data</w:t>
            </w:r>
          </w:p>
        </w:tc>
      </w:tr>
    </w:tbl>
    <w:p w14:paraId="65BC2F8C" w14:textId="77777777" w:rsidR="005609F3" w:rsidRDefault="005609F3">
      <w:r>
        <w:br w:type="page"/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523"/>
        <w:gridCol w:w="2466"/>
        <w:gridCol w:w="1984"/>
        <w:gridCol w:w="2339"/>
        <w:gridCol w:w="2020"/>
        <w:gridCol w:w="2020"/>
        <w:gridCol w:w="2021"/>
      </w:tblGrid>
      <w:tr w:rsidR="003B1A50" w:rsidRPr="00CE4650" w14:paraId="06D9E794" w14:textId="77777777" w:rsidTr="00CE4650">
        <w:tc>
          <w:tcPr>
            <w:tcW w:w="1523" w:type="dxa"/>
            <w:shd w:val="clear" w:color="auto" w:fill="FABF8F" w:themeFill="accent6" w:themeFillTint="99"/>
            <w:hideMark/>
          </w:tcPr>
          <w:p w14:paraId="101A2954" w14:textId="5AAE248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12</w:t>
            </w:r>
          </w:p>
        </w:tc>
        <w:tc>
          <w:tcPr>
            <w:tcW w:w="2466" w:type="dxa"/>
            <w:shd w:val="clear" w:color="auto" w:fill="FABF8F" w:themeFill="accent6" w:themeFillTint="99"/>
            <w:hideMark/>
          </w:tcPr>
          <w:p w14:paraId="56B0239A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 xml:space="preserve">Data structures: arrays and using pre-release material </w:t>
            </w:r>
          </w:p>
        </w:tc>
        <w:tc>
          <w:tcPr>
            <w:tcW w:w="1984" w:type="dxa"/>
            <w:shd w:val="clear" w:color="auto" w:fill="FABF8F" w:themeFill="accent6" w:themeFillTint="99"/>
            <w:hideMark/>
          </w:tcPr>
          <w:p w14:paraId="3E52AB9A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20</w:t>
            </w:r>
          </w:p>
        </w:tc>
        <w:tc>
          <w:tcPr>
            <w:tcW w:w="2339" w:type="dxa"/>
            <w:shd w:val="clear" w:color="auto" w:fill="FABF8F" w:themeFill="accent6" w:themeFillTint="99"/>
          </w:tcPr>
          <w:p w14:paraId="048E18ED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5A5EF7BD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FABF8F" w:themeFill="accent6" w:themeFillTint="99"/>
          </w:tcPr>
          <w:p w14:paraId="0852FDFB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FABF8F" w:themeFill="accent6" w:themeFillTint="99"/>
          </w:tcPr>
          <w:p w14:paraId="72E6445F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1A50" w:rsidRPr="00CE4650" w14:paraId="279EB92E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7095BE01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  <w:hideMark/>
          </w:tcPr>
          <w:p w14:paraId="3BA710C5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Arrays</w:t>
            </w:r>
          </w:p>
        </w:tc>
        <w:tc>
          <w:tcPr>
            <w:tcW w:w="1984" w:type="dxa"/>
            <w:shd w:val="clear" w:color="auto" w:fill="FABF8F" w:themeFill="accent6" w:themeFillTint="99"/>
            <w:hideMark/>
          </w:tcPr>
          <w:p w14:paraId="133B1855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 </w:t>
            </w:r>
          </w:p>
        </w:tc>
        <w:tc>
          <w:tcPr>
            <w:tcW w:w="2339" w:type="dxa"/>
            <w:shd w:val="clear" w:color="auto" w:fill="FABF8F" w:themeFill="accent6" w:themeFillTint="99"/>
            <w:hideMark/>
          </w:tcPr>
          <w:p w14:paraId="5D212249" w14:textId="4B5293B1" w:rsidR="004F64BA" w:rsidRPr="00CE4650" w:rsidRDefault="00C014C1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2.2.2 D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eclare and use one-dimensional arrays, for example</w:t>
            </w:r>
            <w:r w:rsidR="004F64BA" w:rsidRPr="00CE4650">
              <w:rPr>
                <w:rFonts w:asciiTheme="minorHAnsi" w:hAnsiTheme="minorHAnsi" w:cs="UniversLT-Light"/>
                <w:sz w:val="22"/>
                <w:szCs w:val="22"/>
              </w:rPr>
              <w:t xml:space="preserve">: </w:t>
            </w:r>
            <w:r w:rsidR="004F64BA" w:rsidRPr="00CE4650">
              <w:rPr>
                <w:rFonts w:asciiTheme="minorHAnsi" w:hAnsiTheme="minorHAnsi" w:cs="Courier New"/>
                <w:sz w:val="22"/>
                <w:szCs w:val="22"/>
              </w:rPr>
              <w:t>A[1:n]</w:t>
            </w:r>
          </w:p>
        </w:tc>
        <w:tc>
          <w:tcPr>
            <w:tcW w:w="2020" w:type="dxa"/>
            <w:shd w:val="clear" w:color="auto" w:fill="FABF8F" w:themeFill="accent6" w:themeFillTint="99"/>
            <w:hideMark/>
          </w:tcPr>
          <w:p w14:paraId="5B2D2734" w14:textId="3CD46292" w:rsidR="004F64BA" w:rsidRPr="00CE4650" w:rsidRDefault="00CE4650" w:rsidP="00C014C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163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16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6E45EA2D" w14:textId="36FE3050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 12.1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>involve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find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>ing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out about arrays and Activity 12.2 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looks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 xml:space="preserve"> at the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practical declaration of arrays</w:t>
            </w:r>
          </w:p>
        </w:tc>
        <w:tc>
          <w:tcPr>
            <w:tcW w:w="2021" w:type="dxa"/>
            <w:shd w:val="clear" w:color="auto" w:fill="FABF8F" w:themeFill="accent6" w:themeFillTint="99"/>
            <w:hideMark/>
          </w:tcPr>
          <w:p w14:paraId="0B35BCF5" w14:textId="1B1BED33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Students need to know about sizes of arrays and also how to use arrays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 xml:space="preserve"> practically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; this will differ depending on the language used</w:t>
            </w:r>
          </w:p>
        </w:tc>
      </w:tr>
      <w:tr w:rsidR="003B1A50" w:rsidRPr="00CE4650" w14:paraId="05A6A081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0F32D9B4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  <w:hideMark/>
          </w:tcPr>
          <w:p w14:paraId="2CD68683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Array indexes</w:t>
            </w:r>
          </w:p>
        </w:tc>
        <w:tc>
          <w:tcPr>
            <w:tcW w:w="1984" w:type="dxa"/>
            <w:shd w:val="clear" w:color="auto" w:fill="FABF8F" w:themeFill="accent6" w:themeFillTint="99"/>
            <w:hideMark/>
          </w:tcPr>
          <w:p w14:paraId="3CF32B4D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 </w:t>
            </w:r>
          </w:p>
        </w:tc>
        <w:tc>
          <w:tcPr>
            <w:tcW w:w="2339" w:type="dxa"/>
            <w:shd w:val="clear" w:color="auto" w:fill="FABF8F" w:themeFill="accent6" w:themeFillTint="99"/>
            <w:hideMark/>
          </w:tcPr>
          <w:p w14:paraId="57D10F66" w14:textId="1672B378" w:rsidR="004F64BA" w:rsidRPr="00CE4650" w:rsidRDefault="00C014C1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2.2.2 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how understanding of the use of one-dimensional arrays, including the use of a variable as an index in an array</w:t>
            </w:r>
          </w:p>
        </w:tc>
        <w:tc>
          <w:tcPr>
            <w:tcW w:w="2020" w:type="dxa"/>
            <w:shd w:val="clear" w:color="auto" w:fill="FABF8F" w:themeFill="accent6" w:themeFillTint="99"/>
            <w:hideMark/>
          </w:tcPr>
          <w:p w14:paraId="0A48A183" w14:textId="50903272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165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16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1F68CFD2" w14:textId="3E84E59A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Activity 12.2 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 xml:space="preserve">involves the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practical declaration of arrays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12F96BBB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1A50" w:rsidRPr="00CE4650" w14:paraId="071B28A1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646837D9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  <w:hideMark/>
          </w:tcPr>
          <w:p w14:paraId="0D336883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Reading and writing to arrays</w:t>
            </w:r>
          </w:p>
        </w:tc>
        <w:tc>
          <w:tcPr>
            <w:tcW w:w="1984" w:type="dxa"/>
            <w:shd w:val="clear" w:color="auto" w:fill="FABF8F" w:themeFill="accent6" w:themeFillTint="99"/>
            <w:hideMark/>
          </w:tcPr>
          <w:p w14:paraId="083D138E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FABF8F" w:themeFill="accent6" w:themeFillTint="99"/>
            <w:hideMark/>
          </w:tcPr>
          <w:p w14:paraId="2A23D746" w14:textId="1B7A910C" w:rsidR="004F64BA" w:rsidRPr="00C014C1" w:rsidRDefault="00C014C1" w:rsidP="00C014C1">
            <w:pPr>
              <w:rPr>
                <w:rFonts w:asciiTheme="minorHAnsi" w:hAnsiTheme="minorHAnsi" w:cs="UniversLT-Light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2.2.2 R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ead or write values in an array using a</w:t>
            </w:r>
            <w:r>
              <w:rPr>
                <w:rFonts w:asciiTheme="minorHAnsi" w:hAnsiTheme="minorHAnsi" w:cs="UniversLT-Light"/>
                <w:sz w:val="22"/>
                <w:szCs w:val="22"/>
              </w:rPr>
              <w:t xml:space="preserve"> </w:t>
            </w:r>
            <w:r w:rsidR="004F64BA" w:rsidRPr="00CE4650">
              <w:rPr>
                <w:rFonts w:asciiTheme="minorHAnsi" w:hAnsiTheme="minorHAnsi" w:cs="Courier New"/>
                <w:sz w:val="22"/>
                <w:szCs w:val="22"/>
              </w:rPr>
              <w:t>FOR … TO … NEXT</w:t>
            </w:r>
            <w:r w:rsidR="004F64BA" w:rsidRPr="00CE4650">
              <w:rPr>
                <w:rFonts w:asciiTheme="minorHAnsi" w:hAnsiTheme="minorHAnsi" w:cs="CourierNewPSMT"/>
                <w:sz w:val="22"/>
                <w:szCs w:val="22"/>
              </w:rPr>
              <w:t xml:space="preserve"> 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loop</w:t>
            </w:r>
          </w:p>
        </w:tc>
        <w:tc>
          <w:tcPr>
            <w:tcW w:w="2020" w:type="dxa"/>
            <w:shd w:val="clear" w:color="auto" w:fill="FABF8F" w:themeFill="accent6" w:themeFillTint="99"/>
            <w:hideMark/>
          </w:tcPr>
          <w:p w14:paraId="3C06641C" w14:textId="46EC20E5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167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16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5C3B4B2E" w14:textId="59FC4749" w:rsidR="004F64BA" w:rsidRPr="00CE4650" w:rsidRDefault="004F64BA" w:rsidP="00C014C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 12.3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 xml:space="preserve"> involves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writing data to arrays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 xml:space="preserve">;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Activity 12.4 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>involves</w:t>
            </w:r>
            <w:r w:rsidR="00C014C1" w:rsidRP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reading data from arrays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69C008B6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1A50" w:rsidRPr="00CE4650" w14:paraId="2225DD5D" w14:textId="77777777" w:rsidTr="00CE4650">
        <w:tc>
          <w:tcPr>
            <w:tcW w:w="1523" w:type="dxa"/>
            <w:shd w:val="clear" w:color="auto" w:fill="FABF8F" w:themeFill="accent6" w:themeFillTint="99"/>
          </w:tcPr>
          <w:p w14:paraId="37F25B4A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FABF8F" w:themeFill="accent6" w:themeFillTint="99"/>
            <w:hideMark/>
          </w:tcPr>
          <w:p w14:paraId="67A50590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Pre-release material</w:t>
            </w:r>
          </w:p>
        </w:tc>
        <w:tc>
          <w:tcPr>
            <w:tcW w:w="1984" w:type="dxa"/>
            <w:shd w:val="clear" w:color="auto" w:fill="FABF8F" w:themeFill="accent6" w:themeFillTint="99"/>
            <w:hideMark/>
          </w:tcPr>
          <w:p w14:paraId="40D363CB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14</w:t>
            </w:r>
          </w:p>
        </w:tc>
        <w:tc>
          <w:tcPr>
            <w:tcW w:w="2339" w:type="dxa"/>
            <w:shd w:val="clear" w:color="auto" w:fill="FABF8F" w:themeFill="accent6" w:themeFillTint="99"/>
            <w:hideMark/>
          </w:tcPr>
          <w:p w14:paraId="08A82D9A" w14:textId="4A06E731" w:rsidR="00C014C1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Pre-releas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>e material for the exam</w:t>
            </w:r>
          </w:p>
        </w:tc>
        <w:tc>
          <w:tcPr>
            <w:tcW w:w="2020" w:type="dxa"/>
            <w:shd w:val="clear" w:color="auto" w:fill="FABF8F" w:themeFill="accent6" w:themeFillTint="99"/>
            <w:hideMark/>
          </w:tcPr>
          <w:p w14:paraId="36EA3208" w14:textId="2AB190D9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168</w:t>
            </w:r>
          </w:p>
        </w:tc>
        <w:tc>
          <w:tcPr>
            <w:tcW w:w="2020" w:type="dxa"/>
            <w:shd w:val="clear" w:color="auto" w:fill="FABF8F" w:themeFill="accent6" w:themeFillTint="99"/>
          </w:tcPr>
          <w:p w14:paraId="518E2284" w14:textId="3E47B3C8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Activity 12.5 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>involves</w:t>
            </w:r>
            <w:r w:rsidR="00C014C1" w:rsidRP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working with pre-release material</w:t>
            </w:r>
          </w:p>
        </w:tc>
        <w:tc>
          <w:tcPr>
            <w:tcW w:w="2021" w:type="dxa"/>
            <w:shd w:val="clear" w:color="auto" w:fill="FABF8F" w:themeFill="accent6" w:themeFillTint="99"/>
          </w:tcPr>
          <w:p w14:paraId="54CEF1FA" w14:textId="7C3A5FCA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This act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>ivity includes work related to S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ections 2.1 and 2.2, and the pre-release material.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Use the ideas on the Teachers CD-RO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>M to set up suitable exercises</w:t>
            </w:r>
          </w:p>
        </w:tc>
      </w:tr>
      <w:tr w:rsidR="003371D7" w:rsidRPr="00CE4650" w14:paraId="45F91084" w14:textId="77777777" w:rsidTr="00CE4650">
        <w:tc>
          <w:tcPr>
            <w:tcW w:w="1523" w:type="dxa"/>
            <w:shd w:val="clear" w:color="auto" w:fill="DBE5F1" w:themeFill="accent1" w:themeFillTint="33"/>
            <w:hideMark/>
          </w:tcPr>
          <w:p w14:paraId="6BEF6F2D" w14:textId="4272D29F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Chapter 13</w:t>
            </w:r>
          </w:p>
        </w:tc>
        <w:tc>
          <w:tcPr>
            <w:tcW w:w="2466" w:type="dxa"/>
            <w:shd w:val="clear" w:color="auto" w:fill="DBE5F1" w:themeFill="accent1" w:themeFillTint="33"/>
            <w:hideMark/>
          </w:tcPr>
          <w:p w14:paraId="5B8912AD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Databases</w:t>
            </w:r>
          </w:p>
        </w:tc>
        <w:tc>
          <w:tcPr>
            <w:tcW w:w="1984" w:type="dxa"/>
            <w:shd w:val="clear" w:color="auto" w:fill="DBE5F1" w:themeFill="accent1" w:themeFillTint="33"/>
            <w:hideMark/>
          </w:tcPr>
          <w:p w14:paraId="349E5509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b/>
                <w:sz w:val="22"/>
                <w:szCs w:val="22"/>
              </w:rPr>
              <w:t>10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3930FA1C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26F7D4B9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DBE5F1" w:themeFill="accent1" w:themeFillTint="33"/>
          </w:tcPr>
          <w:p w14:paraId="0CA87ACD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021" w:type="dxa"/>
            <w:shd w:val="clear" w:color="auto" w:fill="DBE5F1" w:themeFill="accent1" w:themeFillTint="33"/>
          </w:tcPr>
          <w:p w14:paraId="367BC9CA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3510B5AA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7EFB7263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  <w:hideMark/>
          </w:tcPr>
          <w:p w14:paraId="0F604963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Database structure</w:t>
            </w:r>
          </w:p>
        </w:tc>
        <w:tc>
          <w:tcPr>
            <w:tcW w:w="1984" w:type="dxa"/>
            <w:shd w:val="clear" w:color="auto" w:fill="DBE5F1" w:themeFill="accent1" w:themeFillTint="33"/>
            <w:hideMark/>
          </w:tcPr>
          <w:p w14:paraId="7BEC1388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339" w:type="dxa"/>
            <w:shd w:val="clear" w:color="auto" w:fill="DBE5F1" w:themeFill="accent1" w:themeFillTint="33"/>
            <w:hideMark/>
          </w:tcPr>
          <w:p w14:paraId="2AB64DEE" w14:textId="78D52110" w:rsidR="004F64BA" w:rsidRPr="00CE4650" w:rsidRDefault="00C014C1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2.3 D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efine a single-table database from given data storage requirements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2ED87150" w14:textId="6BB6D717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169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70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407FD956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Activity 13.1 </w:t>
            </w:r>
          </w:p>
        </w:tc>
        <w:tc>
          <w:tcPr>
            <w:tcW w:w="2021" w:type="dxa"/>
            <w:shd w:val="clear" w:color="auto" w:fill="DBE5F1" w:themeFill="accent1" w:themeFillTint="33"/>
            <w:hideMark/>
          </w:tcPr>
          <w:p w14:paraId="03C198D4" w14:textId="3C9C8E0E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 13.1 is a general activity that looks at the uses of databases and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 xml:space="preserve"> the type of information stored</w:t>
            </w:r>
          </w:p>
        </w:tc>
      </w:tr>
      <w:tr w:rsidR="003371D7" w:rsidRPr="00CE4650" w14:paraId="114C03B8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5D15FA85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  <w:hideMark/>
          </w:tcPr>
          <w:p w14:paraId="2F38B043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Data types</w:t>
            </w:r>
          </w:p>
        </w:tc>
        <w:tc>
          <w:tcPr>
            <w:tcW w:w="1984" w:type="dxa"/>
            <w:shd w:val="clear" w:color="auto" w:fill="DBE5F1" w:themeFill="accent1" w:themeFillTint="33"/>
            <w:hideMark/>
          </w:tcPr>
          <w:p w14:paraId="2CCEBC0E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  <w:hideMark/>
          </w:tcPr>
          <w:p w14:paraId="12112407" w14:textId="4BC76EEE" w:rsidR="004F64BA" w:rsidRPr="00CE4650" w:rsidRDefault="00C014C1" w:rsidP="00C014C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2.3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hoose and specify suitable data types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369FEA33" w14:textId="4113C7E4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171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2FE86F36" w14:textId="21FBC359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Activities 13.2 and 13.3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 xml:space="preserve"> involve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specifying fields and deciding the validation required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02FF2571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0429D030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2C376F02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  <w:hideMark/>
          </w:tcPr>
          <w:p w14:paraId="65AA5CF1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Primary key</w:t>
            </w:r>
          </w:p>
        </w:tc>
        <w:tc>
          <w:tcPr>
            <w:tcW w:w="1984" w:type="dxa"/>
            <w:shd w:val="clear" w:color="auto" w:fill="DBE5F1" w:themeFill="accent1" w:themeFillTint="33"/>
            <w:hideMark/>
          </w:tcPr>
          <w:p w14:paraId="53BC72C0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  <w:hideMark/>
          </w:tcPr>
          <w:p w14:paraId="7F8B0A7C" w14:textId="5C9B18E4" w:rsidR="004F64BA" w:rsidRPr="00CE4650" w:rsidRDefault="00C014C1" w:rsidP="00C014C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2.3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hoose a suitable primary key for a database table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141E35FA" w14:textId="23618C7B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 xml:space="preserve"> 170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66098645" w14:textId="170D337E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 13.4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 xml:space="preserve"> looks at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compilers and interpreters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1670E5BA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50AEA6AF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53247D14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  <w:hideMark/>
          </w:tcPr>
          <w:p w14:paraId="39DF5895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QBE</w:t>
            </w:r>
          </w:p>
        </w:tc>
        <w:tc>
          <w:tcPr>
            <w:tcW w:w="1984" w:type="dxa"/>
            <w:shd w:val="clear" w:color="auto" w:fill="DBE5F1" w:themeFill="accent1" w:themeFillTint="33"/>
            <w:hideMark/>
          </w:tcPr>
          <w:p w14:paraId="485630AF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339" w:type="dxa"/>
            <w:shd w:val="clear" w:color="auto" w:fill="DBE5F1" w:themeFill="accent1" w:themeFillTint="33"/>
            <w:hideMark/>
          </w:tcPr>
          <w:p w14:paraId="2D967A46" w14:textId="64901CA4" w:rsidR="004F64BA" w:rsidRPr="00CE4650" w:rsidRDefault="004F64BA" w:rsidP="00C014C1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2.3 </w:t>
            </w:r>
            <w:r w:rsidR="00C014C1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erform a query-by-example from given search criteria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00DD9AF6" w14:textId="60668EC1" w:rsidR="004F64BA" w:rsidRPr="00CE4650" w:rsidRDefault="00CE4650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</w:t>
            </w:r>
            <w:r w:rsidR="00BE46F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171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17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020" w:type="dxa"/>
            <w:shd w:val="clear" w:color="auto" w:fill="DBE5F1" w:themeFill="accent1" w:themeFillTint="33"/>
            <w:hideMark/>
          </w:tcPr>
          <w:p w14:paraId="508E8670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Activity 13.4 looks at setting up a QBE</w:t>
            </w:r>
          </w:p>
        </w:tc>
        <w:tc>
          <w:tcPr>
            <w:tcW w:w="2021" w:type="dxa"/>
            <w:shd w:val="clear" w:color="auto" w:fill="DBE5F1" w:themeFill="accent1" w:themeFillTint="33"/>
            <w:hideMark/>
          </w:tcPr>
          <w:p w14:paraId="06C863F0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371D7" w:rsidRPr="00CE4650" w14:paraId="238F0F17" w14:textId="77777777" w:rsidTr="00CE4650">
        <w:tc>
          <w:tcPr>
            <w:tcW w:w="1523" w:type="dxa"/>
            <w:shd w:val="clear" w:color="auto" w:fill="DBE5F1" w:themeFill="accent1" w:themeFillTint="33"/>
          </w:tcPr>
          <w:p w14:paraId="573D5FC4" w14:textId="77777777" w:rsidR="004F64BA" w:rsidRPr="00CE4650" w:rsidRDefault="004F64BA" w:rsidP="00CE465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DBE5F1" w:themeFill="accent1" w:themeFillTint="33"/>
          </w:tcPr>
          <w:p w14:paraId="688FB406" w14:textId="4533BE58" w:rsidR="004F64BA" w:rsidRPr="00CE4650" w:rsidRDefault="00C014C1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Practical use of a d</w:t>
            </w:r>
            <w:r w:rsidR="004F64BA" w:rsidRPr="00CE4650">
              <w:rPr>
                <w:rFonts w:asciiTheme="minorHAnsi" w:hAnsiTheme="minorHAnsi" w:cs="Arial"/>
                <w:sz w:val="22"/>
                <w:szCs w:val="22"/>
              </w:rPr>
              <w:t>atabase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BFA3181" w14:textId="7777777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339" w:type="dxa"/>
            <w:shd w:val="clear" w:color="auto" w:fill="DBE5F1" w:themeFill="accent1" w:themeFillTint="33"/>
          </w:tcPr>
          <w:p w14:paraId="784A0E35" w14:textId="42987A10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2.3</w:t>
            </w:r>
            <w:r w:rsidR="007861D7">
              <w:rPr>
                <w:rFonts w:asciiTheme="minorHAnsi" w:hAnsiTheme="minorHAnsi" w:cs="Arial"/>
                <w:sz w:val="22"/>
                <w:szCs w:val="22"/>
              </w:rPr>
              <w:t xml:space="preserve"> Databases</w:t>
            </w:r>
            <w:bookmarkStart w:id="1" w:name="_GoBack"/>
            <w:bookmarkEnd w:id="1"/>
          </w:p>
        </w:tc>
        <w:tc>
          <w:tcPr>
            <w:tcW w:w="2020" w:type="dxa"/>
            <w:shd w:val="clear" w:color="auto" w:fill="DBE5F1" w:themeFill="accent1" w:themeFillTint="33"/>
          </w:tcPr>
          <w:p w14:paraId="4C0FFA45" w14:textId="597F76A0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Pages 175</w:t>
            </w:r>
            <w:r w:rsidR="003C4BCB" w:rsidRPr="00CE4650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17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020" w:type="dxa"/>
            <w:shd w:val="clear" w:color="auto" w:fill="DBE5F1" w:themeFill="accent1" w:themeFillTint="33"/>
          </w:tcPr>
          <w:p w14:paraId="1C00FC04" w14:textId="4FDC2199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End of chapter question 1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2021" w:type="dxa"/>
            <w:shd w:val="clear" w:color="auto" w:fill="DBE5F1" w:themeFill="accent1" w:themeFillTint="33"/>
          </w:tcPr>
          <w:p w14:paraId="6CD0DBD9" w14:textId="09F6C347" w:rsidR="004F64BA" w:rsidRPr="00CE4650" w:rsidRDefault="004F64BA" w:rsidP="00CE46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CE4650">
              <w:rPr>
                <w:rFonts w:asciiTheme="minorHAnsi" w:hAnsiTheme="minorHAnsi" w:cs="Arial"/>
                <w:sz w:val="22"/>
                <w:szCs w:val="22"/>
              </w:rPr>
              <w:t>Questions 2 to 5 can be used as exam question practice.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These questions can also be useful as further practical examples.</w:t>
            </w:r>
            <w:r w:rsidR="00CE465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>Where search conditions are mentioned in the question</w:t>
            </w:r>
            <w:r w:rsidR="005609F3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CE4650">
              <w:rPr>
                <w:rFonts w:asciiTheme="minorHAnsi" w:hAnsiTheme="minorHAnsi" w:cs="Arial"/>
                <w:sz w:val="22"/>
                <w:szCs w:val="22"/>
              </w:rPr>
              <w:t xml:space="preserve"> st</w:t>
            </w:r>
            <w:r w:rsidR="00CE4650" w:rsidRPr="00CE4650">
              <w:rPr>
                <w:rFonts w:asciiTheme="minorHAnsi" w:hAnsiTheme="minorHAnsi" w:cs="Arial"/>
                <w:sz w:val="22"/>
                <w:szCs w:val="22"/>
              </w:rPr>
              <w:t>udents should set up a QBE grid</w:t>
            </w:r>
          </w:p>
        </w:tc>
      </w:tr>
    </w:tbl>
    <w:p w14:paraId="4456DD58" w14:textId="77777777" w:rsidR="005B7972" w:rsidRDefault="005B7972" w:rsidP="004F64BA"/>
    <w:sectPr w:rsidR="005B7972" w:rsidSect="0050653B">
      <w:headerReference w:type="default" r:id="rId8"/>
      <w:footerReference w:type="even" r:id="rId9"/>
      <w:footerReference w:type="default" r:id="rId10"/>
      <w:pgSz w:w="16836" w:h="11904" w:orient="landscape"/>
      <w:pgMar w:top="737" w:right="567" w:bottom="1134" w:left="907" w:header="708" w:footer="45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C87B5" w14:textId="77777777" w:rsidR="00296A89" w:rsidRDefault="00296A89" w:rsidP="0009013A">
      <w:pPr>
        <w:spacing w:line="240" w:lineRule="auto"/>
      </w:pPr>
      <w:r>
        <w:separator/>
      </w:r>
    </w:p>
  </w:endnote>
  <w:endnote w:type="continuationSeparator" w:id="0">
    <w:p w14:paraId="19405983" w14:textId="77777777" w:rsidR="00296A89" w:rsidRDefault="00296A89" w:rsidP="00090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New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I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lliardStd-Roman">
    <w:altName w:val="ITC Galliard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lliardStd-Italic">
    <w:altName w:val="ITC Galliard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0A5C0" w14:textId="77777777" w:rsidR="00296A89" w:rsidRDefault="00296A89" w:rsidP="00DA4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B387E7" w14:textId="77777777" w:rsidR="00296A89" w:rsidRDefault="00296A89" w:rsidP="0009013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1931F" w14:textId="77777777" w:rsidR="00296A89" w:rsidRPr="0009013A" w:rsidRDefault="00296A89" w:rsidP="00DA4944">
    <w:pPr>
      <w:pStyle w:val="Footer"/>
      <w:framePr w:wrap="around" w:vAnchor="text" w:hAnchor="margin" w:xAlign="right" w:y="1"/>
      <w:rPr>
        <w:rStyle w:val="PageNumber"/>
        <w:rFonts w:ascii="Times" w:hAnsi="Times"/>
        <w:sz w:val="22"/>
        <w:szCs w:val="22"/>
      </w:rPr>
    </w:pPr>
    <w:r w:rsidRPr="0009013A">
      <w:rPr>
        <w:rStyle w:val="PageNumber"/>
        <w:rFonts w:ascii="Times" w:hAnsi="Times"/>
        <w:sz w:val="22"/>
        <w:szCs w:val="22"/>
      </w:rPr>
      <w:fldChar w:fldCharType="begin"/>
    </w:r>
    <w:r w:rsidRPr="0009013A">
      <w:rPr>
        <w:rStyle w:val="PageNumber"/>
        <w:rFonts w:ascii="Times" w:hAnsi="Times"/>
        <w:sz w:val="22"/>
        <w:szCs w:val="22"/>
      </w:rPr>
      <w:instrText xml:space="preserve">PAGE  </w:instrText>
    </w:r>
    <w:r w:rsidRPr="0009013A">
      <w:rPr>
        <w:rStyle w:val="PageNumber"/>
        <w:rFonts w:ascii="Times" w:hAnsi="Times"/>
        <w:sz w:val="22"/>
        <w:szCs w:val="22"/>
      </w:rPr>
      <w:fldChar w:fldCharType="separate"/>
    </w:r>
    <w:r w:rsidR="007861D7">
      <w:rPr>
        <w:rStyle w:val="PageNumber"/>
        <w:rFonts w:ascii="Times" w:hAnsi="Times"/>
        <w:noProof/>
        <w:sz w:val="22"/>
        <w:szCs w:val="22"/>
      </w:rPr>
      <w:t>24</w:t>
    </w:r>
    <w:r w:rsidRPr="0009013A">
      <w:rPr>
        <w:rStyle w:val="PageNumber"/>
        <w:rFonts w:ascii="Times" w:hAnsi="Times"/>
        <w:sz w:val="22"/>
        <w:szCs w:val="22"/>
      </w:rPr>
      <w:fldChar w:fldCharType="end"/>
    </w:r>
  </w:p>
  <w:p w14:paraId="0285AF08" w14:textId="202BB910" w:rsidR="00296A89" w:rsidRPr="0009013A" w:rsidRDefault="00296A89" w:rsidP="0009013A">
    <w:pPr>
      <w:pStyle w:val="RFRRunningfootrecto"/>
      <w:ind w:right="360"/>
      <w:rPr>
        <w:rFonts w:ascii="Times" w:hAnsi="Times" w:cs="GalliardStd-Roman"/>
        <w:sz w:val="22"/>
        <w:szCs w:val="22"/>
      </w:rPr>
    </w:pPr>
    <w:r w:rsidRPr="0009013A">
      <w:rPr>
        <w:rFonts w:ascii="Times" w:hAnsi="Times" w:cs="MinionPro-It"/>
        <w:i/>
        <w:iCs/>
        <w:sz w:val="22"/>
        <w:szCs w:val="22"/>
      </w:rPr>
      <w:t>Ca</w:t>
    </w:r>
    <w:r w:rsidRPr="0009013A">
      <w:rPr>
        <w:rFonts w:ascii="Times" w:hAnsi="Times" w:cs="GalliardStd-Italic"/>
        <w:i/>
        <w:iCs/>
        <w:sz w:val="22"/>
        <w:szCs w:val="22"/>
      </w:rPr>
      <w:t xml:space="preserve">mbridge IGCSE </w:t>
    </w:r>
    <w:r>
      <w:rPr>
        <w:rFonts w:ascii="Times" w:hAnsi="Times" w:cs="GalliardStd-Italic"/>
        <w:i/>
        <w:iCs/>
        <w:sz w:val="22"/>
        <w:szCs w:val="22"/>
      </w:rPr>
      <w:t xml:space="preserve">Computer Science </w:t>
    </w:r>
    <w:r w:rsidRPr="00F26DB6">
      <w:rPr>
        <w:rFonts w:ascii="Times" w:hAnsi="Times" w:cs="GalliardStd-Roman"/>
        <w:i/>
        <w:sz w:val="22"/>
        <w:szCs w:val="22"/>
      </w:rPr>
      <w:t>Teacher’s CD</w:t>
    </w:r>
    <w:r w:rsidRPr="0009013A">
      <w:rPr>
        <w:rFonts w:ascii="Times" w:hAnsi="Times" w:cs="GalliardStd-Roman"/>
        <w:sz w:val="22"/>
        <w:szCs w:val="22"/>
      </w:rPr>
      <w:tab/>
      <w:t xml:space="preserve">© </w:t>
    </w:r>
    <w:r>
      <w:rPr>
        <w:rFonts w:ascii="Times" w:hAnsi="Times" w:cs="GalliardStd-Roman"/>
        <w:sz w:val="22"/>
        <w:szCs w:val="22"/>
      </w:rPr>
      <w:t>David Watson &amp; Helen Williams</w:t>
    </w:r>
    <w:r w:rsidRPr="0009013A">
      <w:rPr>
        <w:rFonts w:ascii="Times" w:hAnsi="Times" w:cs="GalliardStd-Roman"/>
        <w:sz w:val="22"/>
        <w:szCs w:val="22"/>
      </w:rPr>
      <w:t xml:space="preserve">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18203" w14:textId="77777777" w:rsidR="00296A89" w:rsidRDefault="00296A89" w:rsidP="0009013A">
      <w:pPr>
        <w:spacing w:line="240" w:lineRule="auto"/>
      </w:pPr>
      <w:r>
        <w:separator/>
      </w:r>
    </w:p>
  </w:footnote>
  <w:footnote w:type="continuationSeparator" w:id="0">
    <w:p w14:paraId="4570ECEC" w14:textId="77777777" w:rsidR="00296A89" w:rsidRDefault="00296A89" w:rsidP="00090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C7DB7" w14:textId="0E1279D3" w:rsidR="00296A89" w:rsidRPr="00D76786" w:rsidRDefault="00296A89" w:rsidP="00D76786">
    <w:pPr>
      <w:pStyle w:val="Header"/>
      <w:pBdr>
        <w:bottom w:val="single" w:sz="4" w:space="1" w:color="auto"/>
      </w:pBdr>
      <w:jc w:val="right"/>
    </w:pPr>
    <w:r>
      <w:t>0478 Cambridge IGCSE Computer Science</w:t>
    </w:r>
    <w:r w:rsidRPr="00D76786">
      <w:t xml:space="preserve"> suggested scheme of work</w:t>
    </w:r>
  </w:p>
  <w:p w14:paraId="1468A640" w14:textId="77777777" w:rsidR="00296A89" w:rsidRDefault="00296A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4F0B"/>
    <w:multiLevelType w:val="hybridMultilevel"/>
    <w:tmpl w:val="E17E3F5C"/>
    <w:lvl w:ilvl="0" w:tplc="73C278FE">
      <w:start w:val="2"/>
      <w:numFmt w:val="bullet"/>
      <w:lvlText w:val=""/>
      <w:lvlJc w:val="left"/>
      <w:pPr>
        <w:ind w:left="924" w:hanging="564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06773"/>
    <w:multiLevelType w:val="hybridMultilevel"/>
    <w:tmpl w:val="FF2E15C8"/>
    <w:lvl w:ilvl="0" w:tplc="73C278FE">
      <w:start w:val="2"/>
      <w:numFmt w:val="bullet"/>
      <w:lvlText w:val=""/>
      <w:lvlJc w:val="left"/>
      <w:pPr>
        <w:ind w:left="924" w:hanging="564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CC"/>
    <w:rsid w:val="00023B83"/>
    <w:rsid w:val="00025ECE"/>
    <w:rsid w:val="00063C32"/>
    <w:rsid w:val="000652B8"/>
    <w:rsid w:val="00067432"/>
    <w:rsid w:val="00071991"/>
    <w:rsid w:val="000807A2"/>
    <w:rsid w:val="0009013A"/>
    <w:rsid w:val="000B4F6D"/>
    <w:rsid w:val="000C628F"/>
    <w:rsid w:val="000D782F"/>
    <w:rsid w:val="00100691"/>
    <w:rsid w:val="001064D2"/>
    <w:rsid w:val="00110C8D"/>
    <w:rsid w:val="0012417B"/>
    <w:rsid w:val="00125488"/>
    <w:rsid w:val="00130918"/>
    <w:rsid w:val="0013123A"/>
    <w:rsid w:val="001326B7"/>
    <w:rsid w:val="00164933"/>
    <w:rsid w:val="001874CB"/>
    <w:rsid w:val="00196847"/>
    <w:rsid w:val="001C1058"/>
    <w:rsid w:val="001E112D"/>
    <w:rsid w:val="001F2380"/>
    <w:rsid w:val="001F51F5"/>
    <w:rsid w:val="0023538E"/>
    <w:rsid w:val="00252784"/>
    <w:rsid w:val="00256301"/>
    <w:rsid w:val="00276A9A"/>
    <w:rsid w:val="00296A89"/>
    <w:rsid w:val="002A1BCE"/>
    <w:rsid w:val="002A63AB"/>
    <w:rsid w:val="002B2C34"/>
    <w:rsid w:val="002B55D2"/>
    <w:rsid w:val="002C2F71"/>
    <w:rsid w:val="002C5123"/>
    <w:rsid w:val="002D099D"/>
    <w:rsid w:val="002D574F"/>
    <w:rsid w:val="002E1DEE"/>
    <w:rsid w:val="002E73E7"/>
    <w:rsid w:val="002F5DD0"/>
    <w:rsid w:val="003223D1"/>
    <w:rsid w:val="00324C59"/>
    <w:rsid w:val="00330756"/>
    <w:rsid w:val="00336B8B"/>
    <w:rsid w:val="003371D7"/>
    <w:rsid w:val="00342255"/>
    <w:rsid w:val="00344FA5"/>
    <w:rsid w:val="00391092"/>
    <w:rsid w:val="0039317D"/>
    <w:rsid w:val="003A1E04"/>
    <w:rsid w:val="003A3C9C"/>
    <w:rsid w:val="003A46A1"/>
    <w:rsid w:val="003B1A50"/>
    <w:rsid w:val="003C0A89"/>
    <w:rsid w:val="003C1DDD"/>
    <w:rsid w:val="003C1FF0"/>
    <w:rsid w:val="003C4BCB"/>
    <w:rsid w:val="003E189A"/>
    <w:rsid w:val="00405885"/>
    <w:rsid w:val="00474652"/>
    <w:rsid w:val="00493242"/>
    <w:rsid w:val="004A2779"/>
    <w:rsid w:val="004B07B9"/>
    <w:rsid w:val="004B0B3E"/>
    <w:rsid w:val="004F4235"/>
    <w:rsid w:val="004F64BA"/>
    <w:rsid w:val="00504F18"/>
    <w:rsid w:val="0050653B"/>
    <w:rsid w:val="00507879"/>
    <w:rsid w:val="00526C0B"/>
    <w:rsid w:val="00541F0A"/>
    <w:rsid w:val="0055478A"/>
    <w:rsid w:val="00556595"/>
    <w:rsid w:val="00556F5D"/>
    <w:rsid w:val="005609F3"/>
    <w:rsid w:val="00561A35"/>
    <w:rsid w:val="00564DEE"/>
    <w:rsid w:val="00577D9B"/>
    <w:rsid w:val="00590889"/>
    <w:rsid w:val="00591209"/>
    <w:rsid w:val="005A1085"/>
    <w:rsid w:val="005B4327"/>
    <w:rsid w:val="005B5A73"/>
    <w:rsid w:val="005B7972"/>
    <w:rsid w:val="005D2FB3"/>
    <w:rsid w:val="005D5D02"/>
    <w:rsid w:val="005E55ED"/>
    <w:rsid w:val="005E7E6C"/>
    <w:rsid w:val="00604E39"/>
    <w:rsid w:val="00610447"/>
    <w:rsid w:val="00616216"/>
    <w:rsid w:val="00616CE3"/>
    <w:rsid w:val="00637603"/>
    <w:rsid w:val="006519B0"/>
    <w:rsid w:val="00660392"/>
    <w:rsid w:val="00671128"/>
    <w:rsid w:val="006738FD"/>
    <w:rsid w:val="00693481"/>
    <w:rsid w:val="006A1FCD"/>
    <w:rsid w:val="006C02F2"/>
    <w:rsid w:val="006D102D"/>
    <w:rsid w:val="006D10D2"/>
    <w:rsid w:val="006D21DE"/>
    <w:rsid w:val="006E6861"/>
    <w:rsid w:val="006E6D1E"/>
    <w:rsid w:val="00705D55"/>
    <w:rsid w:val="00711757"/>
    <w:rsid w:val="0072254E"/>
    <w:rsid w:val="007415B5"/>
    <w:rsid w:val="00743965"/>
    <w:rsid w:val="00745FC7"/>
    <w:rsid w:val="007710E6"/>
    <w:rsid w:val="00772598"/>
    <w:rsid w:val="00775495"/>
    <w:rsid w:val="00776DBE"/>
    <w:rsid w:val="00783107"/>
    <w:rsid w:val="007861D7"/>
    <w:rsid w:val="00786FEF"/>
    <w:rsid w:val="007A7897"/>
    <w:rsid w:val="007C27ED"/>
    <w:rsid w:val="007C5373"/>
    <w:rsid w:val="007D6955"/>
    <w:rsid w:val="00802C33"/>
    <w:rsid w:val="00806F0A"/>
    <w:rsid w:val="008108E8"/>
    <w:rsid w:val="00831421"/>
    <w:rsid w:val="008358F8"/>
    <w:rsid w:val="00835D81"/>
    <w:rsid w:val="00843C38"/>
    <w:rsid w:val="00847187"/>
    <w:rsid w:val="00873169"/>
    <w:rsid w:val="0087508B"/>
    <w:rsid w:val="00881A32"/>
    <w:rsid w:val="0089079E"/>
    <w:rsid w:val="008A0CF4"/>
    <w:rsid w:val="008C0DEB"/>
    <w:rsid w:val="008D0AB3"/>
    <w:rsid w:val="008D7CB2"/>
    <w:rsid w:val="008E104D"/>
    <w:rsid w:val="008E3CE3"/>
    <w:rsid w:val="00913AE9"/>
    <w:rsid w:val="00914506"/>
    <w:rsid w:val="00940C31"/>
    <w:rsid w:val="00942331"/>
    <w:rsid w:val="00952037"/>
    <w:rsid w:val="0098077C"/>
    <w:rsid w:val="009A3A79"/>
    <w:rsid w:val="009C4CF3"/>
    <w:rsid w:val="009D28C0"/>
    <w:rsid w:val="00A04F75"/>
    <w:rsid w:val="00A140DA"/>
    <w:rsid w:val="00A5083D"/>
    <w:rsid w:val="00A728FD"/>
    <w:rsid w:val="00A73123"/>
    <w:rsid w:val="00A84C74"/>
    <w:rsid w:val="00A86899"/>
    <w:rsid w:val="00A92F87"/>
    <w:rsid w:val="00AC17EC"/>
    <w:rsid w:val="00AC3B45"/>
    <w:rsid w:val="00AC523E"/>
    <w:rsid w:val="00AE08E1"/>
    <w:rsid w:val="00AE34D3"/>
    <w:rsid w:val="00AF305A"/>
    <w:rsid w:val="00B10BD0"/>
    <w:rsid w:val="00B11E73"/>
    <w:rsid w:val="00B228E6"/>
    <w:rsid w:val="00B32F03"/>
    <w:rsid w:val="00B36825"/>
    <w:rsid w:val="00B459DE"/>
    <w:rsid w:val="00B55B9D"/>
    <w:rsid w:val="00B63D07"/>
    <w:rsid w:val="00B67582"/>
    <w:rsid w:val="00B71CDB"/>
    <w:rsid w:val="00B84851"/>
    <w:rsid w:val="00B87118"/>
    <w:rsid w:val="00B95B90"/>
    <w:rsid w:val="00BA4823"/>
    <w:rsid w:val="00BB223A"/>
    <w:rsid w:val="00BE2945"/>
    <w:rsid w:val="00BE425C"/>
    <w:rsid w:val="00BE46F4"/>
    <w:rsid w:val="00C014C1"/>
    <w:rsid w:val="00C26A68"/>
    <w:rsid w:val="00C3303F"/>
    <w:rsid w:val="00C37A1C"/>
    <w:rsid w:val="00C456C3"/>
    <w:rsid w:val="00C542BC"/>
    <w:rsid w:val="00C550D1"/>
    <w:rsid w:val="00C572C2"/>
    <w:rsid w:val="00C66F5C"/>
    <w:rsid w:val="00C74369"/>
    <w:rsid w:val="00C87BAE"/>
    <w:rsid w:val="00CA54CC"/>
    <w:rsid w:val="00CB369D"/>
    <w:rsid w:val="00CC484E"/>
    <w:rsid w:val="00CE035A"/>
    <w:rsid w:val="00CE3DE2"/>
    <w:rsid w:val="00CE4650"/>
    <w:rsid w:val="00CF2547"/>
    <w:rsid w:val="00D170FA"/>
    <w:rsid w:val="00D42E33"/>
    <w:rsid w:val="00D76786"/>
    <w:rsid w:val="00DA3270"/>
    <w:rsid w:val="00DA4944"/>
    <w:rsid w:val="00DA593A"/>
    <w:rsid w:val="00DD2A4C"/>
    <w:rsid w:val="00DF0B17"/>
    <w:rsid w:val="00DF7336"/>
    <w:rsid w:val="00E0029F"/>
    <w:rsid w:val="00E06403"/>
    <w:rsid w:val="00E425E2"/>
    <w:rsid w:val="00E42B78"/>
    <w:rsid w:val="00E56EE1"/>
    <w:rsid w:val="00E71554"/>
    <w:rsid w:val="00E82479"/>
    <w:rsid w:val="00EB72C3"/>
    <w:rsid w:val="00EC2586"/>
    <w:rsid w:val="00EE2676"/>
    <w:rsid w:val="00EF167F"/>
    <w:rsid w:val="00F03805"/>
    <w:rsid w:val="00F26DB6"/>
    <w:rsid w:val="00F27DFF"/>
    <w:rsid w:val="00F53B52"/>
    <w:rsid w:val="00F71018"/>
    <w:rsid w:val="00F72812"/>
    <w:rsid w:val="00F82FC3"/>
    <w:rsid w:val="00FB3B10"/>
    <w:rsid w:val="00FD19A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B21C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CC"/>
    <w:pPr>
      <w:spacing w:line="36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4CC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4CC"/>
    <w:pPr>
      <w:ind w:left="720"/>
    </w:pPr>
    <w:rPr>
      <w:rFonts w:ascii="Calibri" w:eastAsiaTheme="minorEastAsia" w:hAnsi="Calibri"/>
      <w:szCs w:val="22"/>
      <w:lang w:eastAsia="zh-CN"/>
    </w:rPr>
  </w:style>
  <w:style w:type="paragraph" w:styleId="Header">
    <w:name w:val="header"/>
    <w:basedOn w:val="Normal"/>
    <w:link w:val="HeaderChar"/>
    <w:uiPriority w:val="99"/>
    <w:rsid w:val="0009013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13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9013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09013A"/>
    <w:rPr>
      <w:sz w:val="24"/>
      <w:szCs w:val="24"/>
      <w:lang w:eastAsia="en-US"/>
    </w:rPr>
  </w:style>
  <w:style w:type="paragraph" w:customStyle="1" w:styleId="RFRRunningfootrecto">
    <w:name w:val="RFR_Running_foot_recto"/>
    <w:basedOn w:val="Normal"/>
    <w:uiPriority w:val="99"/>
    <w:rsid w:val="0009013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GB"/>
    </w:rPr>
  </w:style>
  <w:style w:type="character" w:styleId="PageNumber">
    <w:name w:val="page number"/>
    <w:basedOn w:val="DefaultParagraphFont"/>
    <w:rsid w:val="0009013A"/>
  </w:style>
  <w:style w:type="paragraph" w:styleId="BalloonText">
    <w:name w:val="Balloon Text"/>
    <w:basedOn w:val="Normal"/>
    <w:link w:val="BalloonTextChar"/>
    <w:rsid w:val="00D76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8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4CC"/>
    <w:pPr>
      <w:spacing w:line="36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4CC"/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54CC"/>
    <w:pPr>
      <w:ind w:left="720"/>
    </w:pPr>
    <w:rPr>
      <w:rFonts w:ascii="Calibri" w:eastAsiaTheme="minorEastAsia" w:hAnsi="Calibri"/>
      <w:szCs w:val="22"/>
      <w:lang w:eastAsia="zh-CN"/>
    </w:rPr>
  </w:style>
  <w:style w:type="paragraph" w:styleId="Header">
    <w:name w:val="header"/>
    <w:basedOn w:val="Normal"/>
    <w:link w:val="HeaderChar"/>
    <w:uiPriority w:val="99"/>
    <w:rsid w:val="0009013A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13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9013A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09013A"/>
    <w:rPr>
      <w:sz w:val="24"/>
      <w:szCs w:val="24"/>
      <w:lang w:eastAsia="en-US"/>
    </w:rPr>
  </w:style>
  <w:style w:type="paragraph" w:customStyle="1" w:styleId="RFRRunningfootrecto">
    <w:name w:val="RFR_Running_foot_recto"/>
    <w:basedOn w:val="Normal"/>
    <w:uiPriority w:val="99"/>
    <w:rsid w:val="0009013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en-GB"/>
    </w:rPr>
  </w:style>
  <w:style w:type="character" w:styleId="PageNumber">
    <w:name w:val="page number"/>
    <w:basedOn w:val="DefaultParagraphFont"/>
    <w:rsid w:val="0009013A"/>
  </w:style>
  <w:style w:type="paragraph" w:styleId="BalloonText">
    <w:name w:val="Balloon Text"/>
    <w:basedOn w:val="Normal"/>
    <w:link w:val="BalloonTextChar"/>
    <w:rsid w:val="00D76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7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17401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Eleanor.Miles</dc:creator>
  <cp:lastModifiedBy>Eleanor.Miles</cp:lastModifiedBy>
  <cp:revision>2</cp:revision>
  <dcterms:created xsi:type="dcterms:W3CDTF">2015-04-17T09:38:00Z</dcterms:created>
  <dcterms:modified xsi:type="dcterms:W3CDTF">2015-04-17T09:38:00Z</dcterms:modified>
</cp:coreProperties>
</file>